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E6DDC" w14:textId="5301889E" w:rsidR="006505FF" w:rsidRPr="006F78DB" w:rsidRDefault="006505FF" w:rsidP="006505FF">
      <w:pPr>
        <w:jc w:val="center"/>
        <w:rPr>
          <w:b/>
          <w:bCs/>
        </w:rPr>
      </w:pPr>
      <w:r w:rsidRPr="006F78DB">
        <w:rPr>
          <w:b/>
          <w:bCs/>
        </w:rPr>
        <w:t xml:space="preserve">IZVJEŠTAJI I OBRAZLOŽENJE UZ </w:t>
      </w:r>
      <w:r w:rsidR="008B5720">
        <w:rPr>
          <w:b/>
          <w:bCs/>
        </w:rPr>
        <w:t>GODIŠNJI</w:t>
      </w:r>
      <w:r w:rsidRPr="006F78DB">
        <w:rPr>
          <w:b/>
          <w:bCs/>
        </w:rPr>
        <w:t xml:space="preserve"> IZVJEŠTAJ O IZVRŠENJU PRORAČUNA OPĆINE VELIKA PISANICA ZA </w:t>
      </w:r>
      <w:r w:rsidR="003B5737" w:rsidRPr="006F78DB">
        <w:rPr>
          <w:b/>
          <w:bCs/>
        </w:rPr>
        <w:t>202</w:t>
      </w:r>
      <w:r w:rsidR="003B4A02">
        <w:rPr>
          <w:b/>
          <w:bCs/>
        </w:rPr>
        <w:t>3</w:t>
      </w:r>
      <w:r w:rsidRPr="006F78DB">
        <w:rPr>
          <w:b/>
          <w:bCs/>
        </w:rPr>
        <w:t>. GODINU</w:t>
      </w:r>
    </w:p>
    <w:p w14:paraId="64595EEC" w14:textId="4C88F746" w:rsidR="006505FF" w:rsidRPr="006F78DB" w:rsidRDefault="003B4A02" w:rsidP="009A2260">
      <w:pPr>
        <w:jc w:val="both"/>
      </w:pPr>
      <w:r w:rsidRPr="003B4A02">
        <w:t>Temeljem članaka 76.,</w:t>
      </w:r>
      <w:r w:rsidR="00091D2D">
        <w:t xml:space="preserve"> </w:t>
      </w:r>
      <w:r w:rsidRPr="003B4A02">
        <w:t>88. i 168. Zakona o proračunu (</w:t>
      </w:r>
      <w:r w:rsidR="000D55B3">
        <w:t>„</w:t>
      </w:r>
      <w:r w:rsidRPr="003B4A02">
        <w:t>Narodne novine</w:t>
      </w:r>
      <w:r w:rsidR="000D55B3">
        <w:t>“ br.</w:t>
      </w:r>
      <w:r w:rsidRPr="003B4A02">
        <w:t xml:space="preserve"> 144/21)</w:t>
      </w:r>
      <w:r w:rsidR="00091D2D">
        <w:t>,</w:t>
      </w:r>
      <w:r w:rsidRPr="003B4A02">
        <w:t xml:space="preserve"> Pravilnika o polugodišnjem i godišnjem izvještaju o izvršenju proračuna (</w:t>
      </w:r>
      <w:r w:rsidR="000D55B3">
        <w:t>„</w:t>
      </w:r>
      <w:r w:rsidRPr="003B4A02">
        <w:t>Narodne novine</w:t>
      </w:r>
      <w:r w:rsidR="000D55B3">
        <w:t>“ br.</w:t>
      </w:r>
      <w:r w:rsidRPr="003B4A02">
        <w:t xml:space="preserve"> 85/23</w:t>
      </w:r>
      <w:r>
        <w:t xml:space="preserve">), </w:t>
      </w:r>
      <w:r w:rsidR="006505FF" w:rsidRPr="006F78DB">
        <w:t xml:space="preserve">utvrđena je obveza načelnika Općine da podnese </w:t>
      </w:r>
      <w:r w:rsidR="008B5720">
        <w:t>godišnji</w:t>
      </w:r>
      <w:r w:rsidR="006505FF" w:rsidRPr="006F78DB">
        <w:t xml:space="preserve"> izvještaj o izvršenju Proračuna tekuće godine predstavničkom tijelu na donošenje, najkasnije do </w:t>
      </w:r>
      <w:r w:rsidR="00AA076A" w:rsidRPr="006F78DB">
        <w:t>3</w:t>
      </w:r>
      <w:r w:rsidR="008B5720">
        <w:t>1</w:t>
      </w:r>
      <w:r w:rsidR="006505FF" w:rsidRPr="006F78DB">
        <w:t xml:space="preserve">. </w:t>
      </w:r>
      <w:r w:rsidR="008B5720">
        <w:t>svibnja</w:t>
      </w:r>
      <w:r w:rsidR="006505FF" w:rsidRPr="006F78DB">
        <w:t xml:space="preserve"> tekuće godine.</w:t>
      </w:r>
    </w:p>
    <w:p w14:paraId="0ED68BCF" w14:textId="3D830A40" w:rsidR="00A8207C" w:rsidRPr="006F78DB" w:rsidRDefault="006505FF" w:rsidP="00A8207C">
      <w:pPr>
        <w:tabs>
          <w:tab w:val="left" w:pos="142"/>
          <w:tab w:val="left" w:pos="284"/>
        </w:tabs>
        <w:jc w:val="both"/>
      </w:pPr>
      <w:r w:rsidRPr="006F78DB">
        <w:t>Tijekom 202</w:t>
      </w:r>
      <w:r w:rsidR="006C7A10">
        <w:t>3</w:t>
      </w:r>
      <w:r w:rsidRPr="006F78DB">
        <w:t>. godine financiranje javnih rashoda izvršeno je na osnovi slijedećih financijsko planskih dokumenata: - Proračuna Općine Velika Pisanica za 202</w:t>
      </w:r>
      <w:r w:rsidR="006C7A10">
        <w:t>3</w:t>
      </w:r>
      <w:r w:rsidRPr="006F78DB">
        <w:t>. godinu s projekcijom za 202</w:t>
      </w:r>
      <w:r w:rsidR="006C7A10">
        <w:t>4</w:t>
      </w:r>
      <w:r w:rsidRPr="006F78DB">
        <w:t>. i 202</w:t>
      </w:r>
      <w:r w:rsidR="006C7A10">
        <w:t>5</w:t>
      </w:r>
      <w:r w:rsidRPr="006F78DB">
        <w:t>. godinu i Odluke o izvršavanju Proračuna Općine Velika Pisanica za 202</w:t>
      </w:r>
      <w:r w:rsidR="006C7A10">
        <w:t>3</w:t>
      </w:r>
      <w:r w:rsidRPr="006F78DB">
        <w:t xml:space="preserve">.godinu, koje je Općinsko vijeće usvojilo na </w:t>
      </w:r>
      <w:r w:rsidR="006C7A10">
        <w:t>10</w:t>
      </w:r>
      <w:r w:rsidRPr="006F78DB">
        <w:t xml:space="preserve">. sjednici održanoj dana </w:t>
      </w:r>
      <w:r w:rsidR="006E1F13" w:rsidRPr="006F78DB">
        <w:t>1</w:t>
      </w:r>
      <w:r w:rsidR="006C7A10">
        <w:t>0</w:t>
      </w:r>
      <w:r w:rsidRPr="006F78DB">
        <w:t>.12.20</w:t>
      </w:r>
      <w:r w:rsidR="006E1F13" w:rsidRPr="006F78DB">
        <w:t>2</w:t>
      </w:r>
      <w:r w:rsidR="006C7A10">
        <w:t>2</w:t>
      </w:r>
      <w:r w:rsidRPr="006F78DB">
        <w:t xml:space="preserve">. godine, a objavljenih </w:t>
      </w:r>
      <w:r w:rsidRPr="006F78DB">
        <w:rPr>
          <w:color w:val="000000"/>
        </w:rPr>
        <w:t>u „Službenom glasniku Općine Velika Pisanica“</w:t>
      </w:r>
      <w:r w:rsidRPr="006F78DB">
        <w:t xml:space="preserve"> br.</w:t>
      </w:r>
      <w:r w:rsidR="00091D2D">
        <w:t xml:space="preserve"> </w:t>
      </w:r>
      <w:r w:rsidR="00D66F56">
        <w:t>8/2022</w:t>
      </w:r>
      <w:r w:rsidR="006E1F13" w:rsidRPr="006F78DB">
        <w:t>.</w:t>
      </w:r>
      <w:r w:rsidR="000D55B3">
        <w:t>,</w:t>
      </w:r>
      <w:r w:rsidRPr="006F78DB">
        <w:t xml:space="preserve"> Prvih izmjena i dopuna proračuna Općine Velika Pisanica za 202</w:t>
      </w:r>
      <w:r w:rsidR="00D66F56">
        <w:t>3</w:t>
      </w:r>
      <w:r w:rsidRPr="006F78DB">
        <w:t xml:space="preserve">. godinu usvojenih od strane Općinskog vijeća Općine Velika Pisanica na </w:t>
      </w:r>
      <w:r w:rsidR="00D66F56">
        <w:t>13</w:t>
      </w:r>
      <w:r w:rsidRPr="006F78DB">
        <w:t xml:space="preserve">. sjednici održanoj dana </w:t>
      </w:r>
      <w:r w:rsidR="00D66F56">
        <w:t>25.05.2023</w:t>
      </w:r>
      <w:r w:rsidRPr="006F78DB">
        <w:t>. godine</w:t>
      </w:r>
      <w:r w:rsidR="00A8207C" w:rsidRPr="006F78DB">
        <w:t xml:space="preserve"> objavljenih u</w:t>
      </w:r>
      <w:r w:rsidR="00A8207C" w:rsidRPr="006F78DB">
        <w:rPr>
          <w:color w:val="000000"/>
        </w:rPr>
        <w:t xml:space="preserve"> „Službenom glasniku Općine  Velika Pisanica“</w:t>
      </w:r>
      <w:r w:rsidR="00A8207C" w:rsidRPr="006F78DB">
        <w:t xml:space="preserve"> br.</w:t>
      </w:r>
      <w:r w:rsidR="000D55B3">
        <w:t xml:space="preserve"> </w:t>
      </w:r>
      <w:r w:rsidR="00D66F56">
        <w:t>4</w:t>
      </w:r>
      <w:r w:rsidR="00A8207C" w:rsidRPr="006F78DB">
        <w:t>/202</w:t>
      </w:r>
      <w:r w:rsidR="00D66F56">
        <w:t>3</w:t>
      </w:r>
      <w:r w:rsidR="00A8207C" w:rsidRPr="006F78DB">
        <w:t>.</w:t>
      </w:r>
    </w:p>
    <w:p w14:paraId="0AE2FC42" w14:textId="55BC831B" w:rsidR="006505FF" w:rsidRPr="001104A1" w:rsidRDefault="006505FF" w:rsidP="006505FF">
      <w:r w:rsidRPr="001104A1">
        <w:t>Slijedom odredbi Pravilnika o izmjenama i dopunama Pravilnika o polugodišnjem i godišnjem izvještaju o izvršenju proračuna (</w:t>
      </w:r>
      <w:r w:rsidR="000D55B3">
        <w:t>„</w:t>
      </w:r>
      <w:r w:rsidRPr="001104A1">
        <w:t>Narodne novine</w:t>
      </w:r>
      <w:r w:rsidR="000D55B3">
        <w:t>“</w:t>
      </w:r>
      <w:r w:rsidRPr="001104A1">
        <w:t xml:space="preserve"> broj </w:t>
      </w:r>
      <w:r w:rsidR="00B338DD">
        <w:t>85/23</w:t>
      </w:r>
      <w:r w:rsidRPr="001104A1">
        <w:t xml:space="preserve">) izvještaj sadrži: </w:t>
      </w:r>
    </w:p>
    <w:p w14:paraId="40F4295F" w14:textId="77777777" w:rsidR="006505FF" w:rsidRPr="001104A1" w:rsidRDefault="006505FF" w:rsidP="006505FF">
      <w:r w:rsidRPr="001104A1">
        <w:t xml:space="preserve">1. Opći dio izvještaja: </w:t>
      </w:r>
    </w:p>
    <w:p w14:paraId="71E40098" w14:textId="77777777" w:rsidR="006505FF" w:rsidRPr="001104A1" w:rsidRDefault="006505FF" w:rsidP="006505FF">
      <w:r w:rsidRPr="001104A1">
        <w:t xml:space="preserve">   A. Račun prihoda i rashoda, </w:t>
      </w:r>
    </w:p>
    <w:p w14:paraId="52F7B450" w14:textId="77777777" w:rsidR="006505FF" w:rsidRPr="001104A1" w:rsidRDefault="006505FF" w:rsidP="006505FF">
      <w:r w:rsidRPr="001104A1">
        <w:t xml:space="preserve">   B. Račun financiranja. </w:t>
      </w:r>
    </w:p>
    <w:p w14:paraId="03CD4CE3" w14:textId="77777777" w:rsidR="006505FF" w:rsidRPr="001104A1" w:rsidRDefault="006505FF" w:rsidP="006505FF">
      <w:r w:rsidRPr="001104A1">
        <w:t xml:space="preserve">A. Račun prihoda i rashoda iskazuje se u sljedećim tablicama: </w:t>
      </w:r>
    </w:p>
    <w:p w14:paraId="760B628C" w14:textId="77777777" w:rsidR="006505FF" w:rsidRPr="001104A1" w:rsidRDefault="006505FF" w:rsidP="006505FF">
      <w:r w:rsidRPr="001104A1">
        <w:t xml:space="preserve">- Prihodi i rashodi prema ekonomskoj klasifikaciji, </w:t>
      </w:r>
    </w:p>
    <w:p w14:paraId="2DD09D01" w14:textId="77777777" w:rsidR="006505FF" w:rsidRPr="001104A1" w:rsidRDefault="006505FF" w:rsidP="006505FF">
      <w:r w:rsidRPr="001104A1">
        <w:t xml:space="preserve">- Prihodi i rashodi prema izvorima financiranja, </w:t>
      </w:r>
    </w:p>
    <w:p w14:paraId="37240ADA" w14:textId="77777777" w:rsidR="006505FF" w:rsidRPr="001104A1" w:rsidRDefault="006505FF" w:rsidP="006505FF">
      <w:r w:rsidRPr="001104A1">
        <w:t xml:space="preserve">- Rashodi prema funkcijskoj klasifikaciji. </w:t>
      </w:r>
    </w:p>
    <w:p w14:paraId="7CC11EB7" w14:textId="77777777" w:rsidR="006505FF" w:rsidRPr="001104A1" w:rsidRDefault="006505FF" w:rsidP="006505FF">
      <w:r w:rsidRPr="001104A1">
        <w:t xml:space="preserve">B. Račun financiranja iskazuje se u sljedećim tablicama: </w:t>
      </w:r>
    </w:p>
    <w:p w14:paraId="17C4444D" w14:textId="77777777" w:rsidR="006505FF" w:rsidRPr="001104A1" w:rsidRDefault="006505FF" w:rsidP="006505FF">
      <w:r w:rsidRPr="001104A1">
        <w:t xml:space="preserve">- Račun financiranja prema ekonomskoj klasifikaciji, </w:t>
      </w:r>
    </w:p>
    <w:p w14:paraId="5F7CEE26" w14:textId="77777777" w:rsidR="006505FF" w:rsidRPr="001104A1" w:rsidRDefault="006505FF" w:rsidP="006505FF">
      <w:r w:rsidRPr="001104A1">
        <w:t xml:space="preserve">- Račun financiranja prema izvorima financiranja. </w:t>
      </w:r>
    </w:p>
    <w:p w14:paraId="56C92023" w14:textId="77777777" w:rsidR="006505FF" w:rsidRPr="001104A1" w:rsidRDefault="006505FF" w:rsidP="006505FF">
      <w:r w:rsidRPr="001104A1">
        <w:t xml:space="preserve">Uz tablicu Račun financiranja daje se analitički prikaz ostvarenih primitaka i izvršenih izdataka po svakom pojedinačnom zajmu, kreditu i vrijednosnom papiru. </w:t>
      </w:r>
    </w:p>
    <w:p w14:paraId="7CE2D3F9" w14:textId="77777777" w:rsidR="006505FF" w:rsidRPr="001104A1" w:rsidRDefault="006505FF" w:rsidP="006505FF"/>
    <w:p w14:paraId="24EB01ED" w14:textId="77777777" w:rsidR="006505FF" w:rsidRPr="001104A1" w:rsidRDefault="006505FF" w:rsidP="006505FF">
      <w:r w:rsidRPr="001104A1">
        <w:t xml:space="preserve">2. Posebni dio proračuna po organizacijskoj i programskoj klasifikaciji </w:t>
      </w:r>
    </w:p>
    <w:p w14:paraId="66B5AE59" w14:textId="77777777" w:rsidR="006505FF" w:rsidRPr="001104A1" w:rsidRDefault="006505FF" w:rsidP="006505FF">
      <w:r w:rsidRPr="001104A1">
        <w:t xml:space="preserve">3. Izvještaj o zaduživanju na domaćem i stranom tržištu novca i kapitala </w:t>
      </w:r>
    </w:p>
    <w:p w14:paraId="62EE7096" w14:textId="77777777" w:rsidR="006505FF" w:rsidRPr="001104A1" w:rsidRDefault="006505FF" w:rsidP="006505FF">
      <w:r w:rsidRPr="001104A1">
        <w:t xml:space="preserve">4. Izvještaj o korištenju proračunske zalihe </w:t>
      </w:r>
    </w:p>
    <w:p w14:paraId="706205AD" w14:textId="77777777" w:rsidR="006505FF" w:rsidRPr="001104A1" w:rsidRDefault="006505FF" w:rsidP="006505FF">
      <w:r w:rsidRPr="001104A1">
        <w:t xml:space="preserve">5. Izvještaj o danim jamstvima i izdacima po jamstvima </w:t>
      </w:r>
    </w:p>
    <w:p w14:paraId="7B80C038" w14:textId="77777777" w:rsidR="006505FF" w:rsidRPr="001104A1" w:rsidRDefault="006505FF" w:rsidP="006505FF">
      <w:r w:rsidRPr="001104A1">
        <w:t xml:space="preserve">6. Obrazloženje ostvarenja prihoda i primitaka, rashoda i izdataka Slijedom naprijed navedenog, u nastavku se daju izvještaji i obrazloženja kako slijedi: </w:t>
      </w:r>
    </w:p>
    <w:p w14:paraId="155B26A6" w14:textId="77777777" w:rsidR="006505FF" w:rsidRPr="003F0463" w:rsidRDefault="006505FF" w:rsidP="006505FF"/>
    <w:p w14:paraId="64E65CFC" w14:textId="77777777" w:rsidR="006505FF" w:rsidRPr="00D231BF" w:rsidRDefault="006505FF" w:rsidP="006505FF">
      <w:pPr>
        <w:pStyle w:val="Odlomakpopisa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bCs/>
        </w:rPr>
      </w:pPr>
      <w:r w:rsidRPr="00D231BF">
        <w:rPr>
          <w:rFonts w:ascii="Times New Roman" w:hAnsi="Times New Roman"/>
          <w:b/>
          <w:bCs/>
        </w:rPr>
        <w:t>IZVJEŠTAJ O ZADUŽIVANJU NA DOMAĆEM I STRANOM TRŽIŠTU NOVCA I KAPITALA</w:t>
      </w:r>
    </w:p>
    <w:p w14:paraId="748A0F9A" w14:textId="77777777" w:rsidR="006505FF" w:rsidRPr="003F0463" w:rsidRDefault="006505FF" w:rsidP="006505FF">
      <w:pPr>
        <w:pStyle w:val="Odlomakpopisa"/>
        <w:spacing w:after="0"/>
        <w:rPr>
          <w:rFonts w:ascii="Times New Roman" w:hAnsi="Times New Roman"/>
          <w:b/>
          <w:bCs/>
        </w:rPr>
      </w:pPr>
    </w:p>
    <w:p w14:paraId="6F8581E6" w14:textId="065A315E" w:rsidR="006505FF" w:rsidRPr="001104A1" w:rsidRDefault="006505FF" w:rsidP="006505FF">
      <w:pPr>
        <w:jc w:val="both"/>
      </w:pPr>
      <w:r w:rsidRPr="003F0463">
        <w:t xml:space="preserve"> </w:t>
      </w:r>
      <w:r w:rsidRPr="001104A1">
        <w:t>Zaduživanje jedinice lokalne i područne (regionalne) samouprave, kao i izdavanje jamstava i suglasnosti pravnim osobama u većinskom izravnom ili neizravnom vlasništvu jedinice lokalne i područne (regionalne) samouprave i ustanovama čiji je osnivač, regulirano je Zakonom o proračunu (</w:t>
      </w:r>
      <w:r w:rsidR="000D55B3">
        <w:t>„</w:t>
      </w:r>
      <w:r w:rsidRPr="001104A1">
        <w:t>Narodne novin</w:t>
      </w:r>
      <w:r>
        <w:t>e</w:t>
      </w:r>
      <w:r w:rsidR="000D55B3">
        <w:t>“</w:t>
      </w:r>
      <w:r>
        <w:t xml:space="preserve"> broj </w:t>
      </w:r>
      <w:r w:rsidR="00EE7F51">
        <w:t>144/21</w:t>
      </w:r>
      <w:r>
        <w:t xml:space="preserve">). </w:t>
      </w:r>
      <w:r w:rsidRPr="001104A1">
        <w:t xml:space="preserve"> Jedinica lokalne i područne (regionalne) samouprave može se dugoročno zadužiti samo za investiciju koja se financira iz njezina proračuna, a koju potvrdi njezino predstavničko tijelo uz suglasnost Vlade, a na prijedlog ministra financija. Ukupna godišnja obveza jedinice lokalne i područne (regionalne) samouprave može iznositi najviše do 20 posto ostvarenih prihoda u godini koja prethodi godini u kojoj se zadužuje. </w:t>
      </w:r>
    </w:p>
    <w:p w14:paraId="6FD5579A" w14:textId="315E1A55" w:rsidR="006505FF" w:rsidRPr="003335E2" w:rsidRDefault="006505FF" w:rsidP="006505FF">
      <w:pPr>
        <w:jc w:val="both"/>
      </w:pPr>
      <w:r w:rsidRPr="003335E2">
        <w:t>U 202</w:t>
      </w:r>
      <w:r w:rsidR="000D16E9">
        <w:t>3</w:t>
      </w:r>
      <w:r w:rsidRPr="003335E2">
        <w:t xml:space="preserve">. godine nije bilo zaduživanja o dugoročnom kreditu općine Velika Pisanica. </w:t>
      </w:r>
    </w:p>
    <w:p w14:paraId="5CC9BD29" w14:textId="03DC857E" w:rsidR="006505FF" w:rsidRDefault="006505FF" w:rsidP="006505FF"/>
    <w:p w14:paraId="3DF9D76A" w14:textId="34C9D088" w:rsidR="003335E2" w:rsidRDefault="003335E2" w:rsidP="006505FF"/>
    <w:p w14:paraId="39F4E274" w14:textId="77777777" w:rsidR="000D16E9" w:rsidRDefault="000D16E9" w:rsidP="006505FF"/>
    <w:p w14:paraId="0E37DADF" w14:textId="77777777" w:rsidR="000D55B3" w:rsidRDefault="000D55B3" w:rsidP="006505FF"/>
    <w:p w14:paraId="6017D1F5" w14:textId="77777777" w:rsidR="000D55B3" w:rsidRDefault="000D55B3" w:rsidP="006505FF"/>
    <w:p w14:paraId="5DC15C53" w14:textId="77777777" w:rsidR="000D16E9" w:rsidRDefault="000D16E9" w:rsidP="006505FF"/>
    <w:p w14:paraId="3D51AEC6" w14:textId="77777777" w:rsidR="003335E2" w:rsidRPr="003F0463" w:rsidRDefault="003335E2" w:rsidP="006505FF"/>
    <w:p w14:paraId="426AC063" w14:textId="77777777" w:rsidR="006505FF" w:rsidRPr="001104A1" w:rsidRDefault="006505FF" w:rsidP="006505FF">
      <w:pPr>
        <w:jc w:val="center"/>
        <w:rPr>
          <w:b/>
          <w:bCs/>
        </w:rPr>
      </w:pPr>
      <w:r w:rsidRPr="001104A1">
        <w:rPr>
          <w:b/>
          <w:bCs/>
        </w:rPr>
        <w:t>2. IZVJEŠTAJ O DANIM JAMSTVIMA I IZDACIMA PO DANIM JAMSTVIMA</w:t>
      </w:r>
    </w:p>
    <w:p w14:paraId="14635E6C" w14:textId="688D7EF9" w:rsidR="006505FF" w:rsidRDefault="006505FF" w:rsidP="006505FF">
      <w:r w:rsidRPr="001104A1">
        <w:rPr>
          <w:b/>
          <w:bCs/>
        </w:rPr>
        <w:t xml:space="preserve"> </w:t>
      </w:r>
      <w:r w:rsidRPr="00136AA9">
        <w:t>U 202</w:t>
      </w:r>
      <w:r w:rsidR="000D16E9" w:rsidRPr="00136AA9">
        <w:t>3</w:t>
      </w:r>
      <w:r w:rsidRPr="00136AA9">
        <w:t>. godine Općina Velika Pisanica nije davala jamstva trgovačkim društvima u svom vlasništvu niti je imala izdataka po danim jamstvima</w:t>
      </w:r>
      <w:r w:rsidR="003A177E" w:rsidRPr="00136AA9">
        <w:t xml:space="preserve">, poduzeće je </w:t>
      </w:r>
      <w:r w:rsidR="00136AA9" w:rsidRPr="00136AA9">
        <w:t>bilo u fazi mirovanja.</w:t>
      </w:r>
    </w:p>
    <w:p w14:paraId="432A2183" w14:textId="77777777" w:rsidR="006505FF" w:rsidRPr="001104A1" w:rsidRDefault="006505FF" w:rsidP="006505FF"/>
    <w:p w14:paraId="425474FB" w14:textId="77777777" w:rsidR="006505FF" w:rsidRPr="001104A1" w:rsidRDefault="006505FF" w:rsidP="006505FF">
      <w:pPr>
        <w:jc w:val="center"/>
        <w:rPr>
          <w:b/>
          <w:bCs/>
        </w:rPr>
      </w:pPr>
      <w:r w:rsidRPr="001104A1">
        <w:rPr>
          <w:b/>
          <w:bCs/>
        </w:rPr>
        <w:t>3. IZVJEŠTAJ O KORIŠTENJU PRORAČUNSKE ZALIHE</w:t>
      </w:r>
    </w:p>
    <w:p w14:paraId="3D18AB95" w14:textId="7B0C2341" w:rsidR="006505FF" w:rsidRDefault="006505FF" w:rsidP="006505FF">
      <w:r w:rsidRPr="001104A1">
        <w:t>Proračunom Općine Velika Pisanica za 202</w:t>
      </w:r>
      <w:r w:rsidR="000D16E9">
        <w:t>3</w:t>
      </w:r>
      <w:r w:rsidRPr="001104A1">
        <w:t>. godinu s projekcijom za 202</w:t>
      </w:r>
      <w:r w:rsidR="000D16E9">
        <w:t>4</w:t>
      </w:r>
      <w:r w:rsidRPr="001104A1">
        <w:t>. i 202</w:t>
      </w:r>
      <w:r w:rsidR="000D16E9">
        <w:t>5</w:t>
      </w:r>
      <w:r w:rsidRPr="001104A1">
        <w:t xml:space="preserve">. godinu nisu planirana sredstva proračunske zalihe. </w:t>
      </w:r>
    </w:p>
    <w:p w14:paraId="767B4A44" w14:textId="77777777" w:rsidR="006505FF" w:rsidRPr="001104A1" w:rsidRDefault="006505FF" w:rsidP="006505FF"/>
    <w:p w14:paraId="72DD1C6B" w14:textId="77777777" w:rsidR="006505FF" w:rsidRPr="001104A1" w:rsidRDefault="006505FF" w:rsidP="006505FF">
      <w:pPr>
        <w:jc w:val="center"/>
      </w:pPr>
      <w:r w:rsidRPr="001104A1">
        <w:rPr>
          <w:b/>
          <w:bCs/>
        </w:rPr>
        <w:t>4. IZVJEŠTAJ O STANJU POTRAŽIVANJA I POTENCIJALNIH OBVEZA PO OSNOVI SUDSKIH POSTUPAKA</w:t>
      </w:r>
    </w:p>
    <w:p w14:paraId="27982FAE" w14:textId="5C431AA9" w:rsidR="006505FF" w:rsidRDefault="006505FF" w:rsidP="006505FF">
      <w:r w:rsidRPr="00FC45ED">
        <w:rPr>
          <w:b/>
          <w:bCs/>
        </w:rPr>
        <w:t>A) Stanje nenaplaćenih potraživanja za prihode</w:t>
      </w:r>
      <w:r w:rsidRPr="00FC45ED">
        <w:t xml:space="preserve"> (skupina 16) Općine Velika Pisanica </w:t>
      </w:r>
      <w:r w:rsidR="003A177E">
        <w:t>21.342,92</w:t>
      </w:r>
      <w:r w:rsidR="000D16E9">
        <w:t xml:space="preserve"> eura</w:t>
      </w:r>
    </w:p>
    <w:p w14:paraId="4C338017" w14:textId="09E80EC2" w:rsidR="000D16E9" w:rsidRPr="00FC45ED" w:rsidRDefault="000D16E9" w:rsidP="006505FF">
      <w:r>
        <w:t xml:space="preserve">                                                                                   (skupina 17)  </w:t>
      </w:r>
      <w:r w:rsidR="003A177E">
        <w:t>345,08</w:t>
      </w:r>
      <w:r>
        <w:t xml:space="preserve"> eura</w:t>
      </w:r>
    </w:p>
    <w:p w14:paraId="1469F4F7" w14:textId="6B2D9150" w:rsidR="006505FF" w:rsidRDefault="006505FF" w:rsidP="000D16E9">
      <w:pPr>
        <w:suppressAutoHyphens w:val="0"/>
        <w:rPr>
          <w:rFonts w:ascii="Arial" w:hAnsi="Arial" w:cs="Arial"/>
          <w:b/>
          <w:bCs/>
          <w:color w:val="000080"/>
          <w:sz w:val="16"/>
          <w:szCs w:val="16"/>
          <w:lang w:eastAsia="hr-HR"/>
        </w:rPr>
      </w:pPr>
      <w:r w:rsidRPr="00FC45ED">
        <w:rPr>
          <w:b/>
          <w:bCs/>
        </w:rPr>
        <w:t>B) Stanje nepodmirenih dospjelih obveza</w:t>
      </w:r>
      <w:r w:rsidRPr="00FC45ED">
        <w:t xml:space="preserve"> (obrazac Obveze) Općine Velika Pisanica </w:t>
      </w:r>
      <w:r w:rsidR="000D16E9">
        <w:t>274.733,75 eura</w:t>
      </w:r>
    </w:p>
    <w:p w14:paraId="5ED88BA9" w14:textId="77777777" w:rsidR="000D16E9" w:rsidRPr="000D16E9" w:rsidRDefault="000D16E9" w:rsidP="000D16E9">
      <w:pPr>
        <w:suppressAutoHyphens w:val="0"/>
        <w:rPr>
          <w:rFonts w:ascii="Arial" w:hAnsi="Arial" w:cs="Arial"/>
          <w:b/>
          <w:bCs/>
          <w:color w:val="000080"/>
          <w:sz w:val="16"/>
          <w:szCs w:val="16"/>
          <w:lang w:eastAsia="hr-HR"/>
        </w:rPr>
      </w:pPr>
    </w:p>
    <w:p w14:paraId="3FE75789" w14:textId="77777777" w:rsidR="006505FF" w:rsidRDefault="006505FF" w:rsidP="006505FF">
      <w:r w:rsidRPr="00FC45ED">
        <w:t>C</w:t>
      </w:r>
      <w:r w:rsidRPr="00FC45ED">
        <w:rPr>
          <w:b/>
        </w:rPr>
        <w:t>) Stanje potencijalnih obveza po osnovi sudskih postupaka Općina Velika Pisanica</w:t>
      </w:r>
      <w:r w:rsidRPr="00FC45ED">
        <w:t xml:space="preserve"> nema.</w:t>
      </w:r>
    </w:p>
    <w:p w14:paraId="2915F844" w14:textId="77777777" w:rsidR="006505FF" w:rsidRPr="003F0463" w:rsidRDefault="006505FF" w:rsidP="006505FF"/>
    <w:p w14:paraId="4AE205D8" w14:textId="77777777" w:rsidR="006505FF" w:rsidRPr="003F0463" w:rsidRDefault="006505FF" w:rsidP="006505FF">
      <w:pPr>
        <w:jc w:val="center"/>
        <w:rPr>
          <w:b/>
          <w:bCs/>
        </w:rPr>
      </w:pPr>
      <w:r w:rsidRPr="003F0463">
        <w:rPr>
          <w:b/>
          <w:bCs/>
        </w:rPr>
        <w:t>5. OBRAZLOŽENJE OSTVARENIH PRIHODA I PRIMITAKA TE RASHODA I IZDATAKA PREMA EKONOMSKOJ KLASIFIKACIJI</w:t>
      </w:r>
    </w:p>
    <w:p w14:paraId="5C0711B3" w14:textId="45B6118E" w:rsidR="006505FF" w:rsidRDefault="006505FF" w:rsidP="006505FF">
      <w:r w:rsidRPr="003F0463">
        <w:t>Tablica broj 1: Pregled ostvarenih prihoda/primitaka i rashoda/izdataka Proračuna Općine Velika Pisanica za razdoblje 01.01.-</w:t>
      </w:r>
      <w:r w:rsidR="003A177E">
        <w:t>31.12</w:t>
      </w:r>
      <w:r w:rsidRPr="003F0463">
        <w:t>.202</w:t>
      </w:r>
      <w:r w:rsidR="00DF602D">
        <w:t>3</w:t>
      </w:r>
      <w:r w:rsidRPr="003F0463">
        <w:t>. godinu u odnosu na planirane prihode/primitke i rashode/izdatke:</w:t>
      </w:r>
    </w:p>
    <w:p w14:paraId="5C00A7BE" w14:textId="77777777" w:rsidR="003A177E" w:rsidRDefault="003A177E" w:rsidP="006505FF"/>
    <w:tbl>
      <w:tblPr>
        <w:tblStyle w:val="TableNormal"/>
        <w:tblW w:w="0" w:type="auto"/>
        <w:tblInd w:w="1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2"/>
        <w:gridCol w:w="1701"/>
        <w:gridCol w:w="1276"/>
        <w:gridCol w:w="1134"/>
        <w:gridCol w:w="992"/>
        <w:gridCol w:w="993"/>
      </w:tblGrid>
      <w:tr w:rsidR="009852C4" w14:paraId="71089C97" w14:textId="77777777" w:rsidTr="00EE76F5">
        <w:trPr>
          <w:trHeight w:val="624"/>
        </w:trPr>
        <w:tc>
          <w:tcPr>
            <w:tcW w:w="3792" w:type="dxa"/>
          </w:tcPr>
          <w:p w14:paraId="3527541F" w14:textId="77777777" w:rsidR="009852C4" w:rsidRDefault="009852C4" w:rsidP="00EE76F5">
            <w:pPr>
              <w:pStyle w:val="TableParagraph"/>
              <w:spacing w:before="15"/>
              <w:ind w:left="3727" w:right="3726"/>
              <w:jc w:val="center"/>
              <w:rPr>
                <w:sz w:val="12"/>
              </w:rPr>
            </w:pPr>
          </w:p>
        </w:tc>
        <w:tc>
          <w:tcPr>
            <w:tcW w:w="1701" w:type="dxa"/>
          </w:tcPr>
          <w:p w14:paraId="40D2EF05" w14:textId="77777777" w:rsidR="009852C4" w:rsidRDefault="009852C4" w:rsidP="00EE76F5">
            <w:pPr>
              <w:pStyle w:val="TableParagraph"/>
              <w:spacing w:before="15"/>
              <w:ind w:left="37" w:right="32" w:firstLine="344"/>
              <w:rPr>
                <w:sz w:val="12"/>
              </w:rPr>
            </w:pPr>
            <w:proofErr w:type="spellStart"/>
            <w:r>
              <w:rPr>
                <w:sz w:val="12"/>
              </w:rPr>
              <w:t>Izvršenje</w:t>
            </w:r>
            <w:proofErr w:type="spellEnd"/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1.1.2022.-31.12.2022.</w:t>
            </w:r>
          </w:p>
        </w:tc>
        <w:tc>
          <w:tcPr>
            <w:tcW w:w="1276" w:type="dxa"/>
          </w:tcPr>
          <w:p w14:paraId="772870C6" w14:textId="77777777" w:rsidR="009852C4" w:rsidRDefault="009852C4" w:rsidP="00EE76F5">
            <w:pPr>
              <w:pStyle w:val="TableParagraph"/>
              <w:spacing w:before="15"/>
              <w:ind w:left="51" w:right="43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Izvorni</w:t>
            </w:r>
            <w:proofErr w:type="spellEnd"/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plan/</w:t>
            </w:r>
            <w:proofErr w:type="spellStart"/>
            <w:r>
              <w:rPr>
                <w:sz w:val="12"/>
              </w:rPr>
              <w:t>Rebalans</w:t>
            </w:r>
            <w:proofErr w:type="spellEnd"/>
            <w:r>
              <w:rPr>
                <w:spacing w:val="-34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Proračun</w:t>
            </w:r>
            <w:proofErr w:type="spellEnd"/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2023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2.</w:t>
            </w:r>
          </w:p>
          <w:p w14:paraId="657B5397" w14:textId="77777777" w:rsidR="009852C4" w:rsidRDefault="009852C4" w:rsidP="00EE76F5">
            <w:pPr>
              <w:pStyle w:val="TableParagraph"/>
              <w:spacing w:line="143" w:lineRule="exact"/>
              <w:ind w:left="47" w:right="43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Rebalans</w:t>
            </w:r>
            <w:proofErr w:type="spellEnd"/>
          </w:p>
        </w:tc>
        <w:tc>
          <w:tcPr>
            <w:tcW w:w="1134" w:type="dxa"/>
          </w:tcPr>
          <w:p w14:paraId="4742A4D7" w14:textId="77777777" w:rsidR="009852C4" w:rsidRDefault="009852C4" w:rsidP="00EE76F5">
            <w:pPr>
              <w:pStyle w:val="TableParagraph"/>
              <w:spacing w:before="15"/>
              <w:ind w:left="38" w:right="32" w:firstLine="343"/>
              <w:rPr>
                <w:sz w:val="12"/>
              </w:rPr>
            </w:pPr>
            <w:proofErr w:type="spellStart"/>
            <w:r>
              <w:rPr>
                <w:sz w:val="12"/>
              </w:rPr>
              <w:t>Izvršenje</w:t>
            </w:r>
            <w:proofErr w:type="spellEnd"/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1.1.2023.-31.12.2023.</w:t>
            </w:r>
          </w:p>
        </w:tc>
        <w:tc>
          <w:tcPr>
            <w:tcW w:w="992" w:type="dxa"/>
          </w:tcPr>
          <w:p w14:paraId="62BAB5E7" w14:textId="77777777" w:rsidR="009852C4" w:rsidRDefault="009852C4" w:rsidP="00EE76F5">
            <w:pPr>
              <w:pStyle w:val="TableParagraph"/>
              <w:spacing w:before="15"/>
              <w:ind w:left="267" w:right="253" w:firstLine="41"/>
              <w:rPr>
                <w:sz w:val="12"/>
              </w:rPr>
            </w:pPr>
            <w:proofErr w:type="spellStart"/>
            <w:r>
              <w:rPr>
                <w:sz w:val="12"/>
              </w:rPr>
              <w:t>Indeks</w:t>
            </w:r>
            <w:proofErr w:type="spellEnd"/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4/2*100</w:t>
            </w:r>
          </w:p>
        </w:tc>
        <w:tc>
          <w:tcPr>
            <w:tcW w:w="993" w:type="dxa"/>
          </w:tcPr>
          <w:p w14:paraId="2FE14B0A" w14:textId="77777777" w:rsidR="009852C4" w:rsidRDefault="009852C4" w:rsidP="00EE76F5">
            <w:pPr>
              <w:pStyle w:val="TableParagraph"/>
              <w:spacing w:before="15"/>
              <w:ind w:left="268" w:right="252" w:firstLine="40"/>
              <w:rPr>
                <w:sz w:val="12"/>
              </w:rPr>
            </w:pPr>
            <w:proofErr w:type="spellStart"/>
            <w:r>
              <w:rPr>
                <w:sz w:val="12"/>
              </w:rPr>
              <w:t>Indeks</w:t>
            </w:r>
            <w:proofErr w:type="spellEnd"/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4/3*100</w:t>
            </w:r>
          </w:p>
        </w:tc>
      </w:tr>
      <w:tr w:rsidR="009852C4" w14:paraId="53974760" w14:textId="77777777" w:rsidTr="00EE76F5">
        <w:trPr>
          <w:trHeight w:val="225"/>
        </w:trPr>
        <w:tc>
          <w:tcPr>
            <w:tcW w:w="3792" w:type="dxa"/>
          </w:tcPr>
          <w:p w14:paraId="726C4483" w14:textId="77777777" w:rsidR="009852C4" w:rsidRDefault="009852C4" w:rsidP="00EE76F5">
            <w:pPr>
              <w:pStyle w:val="TableParagraph"/>
              <w:spacing w:before="16"/>
              <w:ind w:left="1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701" w:type="dxa"/>
          </w:tcPr>
          <w:p w14:paraId="3E8D58F1" w14:textId="77777777" w:rsidR="009852C4" w:rsidRDefault="009852C4" w:rsidP="00EE76F5">
            <w:pPr>
              <w:pStyle w:val="TableParagraph"/>
              <w:spacing w:before="16"/>
              <w:ind w:left="1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276" w:type="dxa"/>
          </w:tcPr>
          <w:p w14:paraId="4F99D910" w14:textId="77777777" w:rsidR="009852C4" w:rsidRDefault="009852C4" w:rsidP="00EE76F5">
            <w:pPr>
              <w:pStyle w:val="TableParagraph"/>
              <w:spacing w:before="16"/>
              <w:ind w:left="1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134" w:type="dxa"/>
          </w:tcPr>
          <w:p w14:paraId="5C29078A" w14:textId="77777777" w:rsidR="009852C4" w:rsidRDefault="009852C4" w:rsidP="00EE76F5">
            <w:pPr>
              <w:pStyle w:val="TableParagraph"/>
              <w:spacing w:before="16"/>
              <w:ind w:left="1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992" w:type="dxa"/>
          </w:tcPr>
          <w:p w14:paraId="2D1312F9" w14:textId="77777777" w:rsidR="009852C4" w:rsidRDefault="009852C4" w:rsidP="00EE76F5">
            <w:pPr>
              <w:pStyle w:val="TableParagraph"/>
              <w:spacing w:before="16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993" w:type="dxa"/>
          </w:tcPr>
          <w:p w14:paraId="4FCBAC21" w14:textId="77777777" w:rsidR="009852C4" w:rsidRDefault="009852C4" w:rsidP="00EE76F5">
            <w:pPr>
              <w:pStyle w:val="TableParagraph"/>
              <w:spacing w:before="16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</w:tr>
    </w:tbl>
    <w:p w14:paraId="4D28FAFC" w14:textId="77777777" w:rsidR="009852C4" w:rsidRDefault="009852C4" w:rsidP="009852C4">
      <w:pPr>
        <w:pStyle w:val="Tijeloteksta"/>
        <w:spacing w:before="8"/>
        <w:rPr>
          <w:sz w:val="8"/>
        </w:rPr>
      </w:pPr>
    </w:p>
    <w:tbl>
      <w:tblPr>
        <w:tblStyle w:val="TableNormal"/>
        <w:tblW w:w="0" w:type="auto"/>
        <w:tblInd w:w="1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2"/>
        <w:gridCol w:w="1701"/>
        <w:gridCol w:w="1276"/>
        <w:gridCol w:w="1134"/>
        <w:gridCol w:w="992"/>
        <w:gridCol w:w="993"/>
      </w:tblGrid>
      <w:tr w:rsidR="009852C4" w14:paraId="1EAC3C7F" w14:textId="77777777" w:rsidTr="00EE76F5">
        <w:trPr>
          <w:trHeight w:val="301"/>
        </w:trPr>
        <w:tc>
          <w:tcPr>
            <w:tcW w:w="3792" w:type="dxa"/>
            <w:shd w:val="clear" w:color="auto" w:fill="DDEBF7"/>
          </w:tcPr>
          <w:p w14:paraId="3831619A" w14:textId="77777777" w:rsidR="009852C4" w:rsidRDefault="009852C4" w:rsidP="009852C4">
            <w:pPr>
              <w:pStyle w:val="TableParagraph"/>
              <w:spacing w:before="15"/>
              <w:ind w:left="16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UKUPNO</w:t>
            </w:r>
          </w:p>
        </w:tc>
        <w:tc>
          <w:tcPr>
            <w:tcW w:w="1701" w:type="dxa"/>
            <w:shd w:val="clear" w:color="auto" w:fill="DDEBF7"/>
          </w:tcPr>
          <w:p w14:paraId="597A126E" w14:textId="77777777" w:rsidR="009852C4" w:rsidRDefault="009852C4" w:rsidP="009852C4">
            <w:pPr>
              <w:pStyle w:val="TableParagraph"/>
              <w:spacing w:before="112"/>
              <w:ind w:right="1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800.953,29</w:t>
            </w:r>
          </w:p>
        </w:tc>
        <w:tc>
          <w:tcPr>
            <w:tcW w:w="1276" w:type="dxa"/>
            <w:shd w:val="clear" w:color="auto" w:fill="DDEBF7"/>
          </w:tcPr>
          <w:p w14:paraId="3B21FCB9" w14:textId="77777777" w:rsidR="009852C4" w:rsidRDefault="009852C4" w:rsidP="009852C4">
            <w:pPr>
              <w:pStyle w:val="TableParagraph"/>
              <w:spacing w:before="112"/>
              <w:ind w:right="1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1.571.340,00</w:t>
            </w:r>
          </w:p>
        </w:tc>
        <w:tc>
          <w:tcPr>
            <w:tcW w:w="1134" w:type="dxa"/>
            <w:shd w:val="clear" w:color="auto" w:fill="DDEBF7"/>
          </w:tcPr>
          <w:p w14:paraId="21E91B3A" w14:textId="77777777" w:rsidR="009852C4" w:rsidRDefault="009852C4" w:rsidP="009852C4">
            <w:pPr>
              <w:pStyle w:val="TableParagraph"/>
              <w:spacing w:before="112"/>
              <w:ind w:right="1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1.533.414,21</w:t>
            </w:r>
          </w:p>
        </w:tc>
        <w:tc>
          <w:tcPr>
            <w:tcW w:w="992" w:type="dxa"/>
            <w:shd w:val="clear" w:color="auto" w:fill="DDEBF7"/>
          </w:tcPr>
          <w:p w14:paraId="06C647A1" w14:textId="77777777" w:rsidR="009852C4" w:rsidRDefault="009852C4" w:rsidP="009852C4">
            <w:pPr>
              <w:pStyle w:val="TableParagraph"/>
              <w:spacing w:before="112"/>
              <w:ind w:right="1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191,45%</w:t>
            </w:r>
          </w:p>
        </w:tc>
        <w:tc>
          <w:tcPr>
            <w:tcW w:w="993" w:type="dxa"/>
            <w:shd w:val="clear" w:color="auto" w:fill="DDEBF7"/>
          </w:tcPr>
          <w:p w14:paraId="7FB6B0DE" w14:textId="77777777" w:rsidR="009852C4" w:rsidRDefault="009852C4" w:rsidP="009852C4">
            <w:pPr>
              <w:pStyle w:val="TableParagraph"/>
              <w:spacing w:before="112"/>
              <w:ind w:right="1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97,59%</w:t>
            </w:r>
          </w:p>
        </w:tc>
      </w:tr>
      <w:tr w:rsidR="009852C4" w14:paraId="19404362" w14:textId="77777777" w:rsidTr="00EE76F5">
        <w:trPr>
          <w:trHeight w:val="302"/>
        </w:trPr>
        <w:tc>
          <w:tcPr>
            <w:tcW w:w="3792" w:type="dxa"/>
          </w:tcPr>
          <w:p w14:paraId="509993C0" w14:textId="77777777" w:rsidR="009852C4" w:rsidRDefault="009852C4" w:rsidP="009852C4">
            <w:pPr>
              <w:pStyle w:val="TableParagraph"/>
              <w:spacing w:before="15"/>
              <w:ind w:left="16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PRIHODI POSLOVANJA</w:t>
            </w:r>
          </w:p>
        </w:tc>
        <w:tc>
          <w:tcPr>
            <w:tcW w:w="1701" w:type="dxa"/>
          </w:tcPr>
          <w:p w14:paraId="2EC60EC2" w14:textId="77777777" w:rsidR="009852C4" w:rsidRDefault="009852C4" w:rsidP="009852C4">
            <w:pPr>
              <w:pStyle w:val="TableParagraph"/>
              <w:spacing w:before="112" w:line="170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790.884,27</w:t>
            </w:r>
          </w:p>
        </w:tc>
        <w:tc>
          <w:tcPr>
            <w:tcW w:w="1276" w:type="dxa"/>
          </w:tcPr>
          <w:p w14:paraId="7F30F26D" w14:textId="77777777" w:rsidR="009852C4" w:rsidRDefault="009852C4" w:rsidP="009852C4">
            <w:pPr>
              <w:pStyle w:val="TableParagraph"/>
              <w:spacing w:before="112" w:line="170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1.465.820,00</w:t>
            </w:r>
          </w:p>
        </w:tc>
        <w:tc>
          <w:tcPr>
            <w:tcW w:w="1134" w:type="dxa"/>
          </w:tcPr>
          <w:p w14:paraId="13D14A85" w14:textId="77777777" w:rsidR="009852C4" w:rsidRDefault="009852C4" w:rsidP="009852C4">
            <w:pPr>
              <w:pStyle w:val="TableParagraph"/>
              <w:spacing w:before="112" w:line="170" w:lineRule="exact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1.427.884,52</w:t>
            </w:r>
          </w:p>
        </w:tc>
        <w:tc>
          <w:tcPr>
            <w:tcW w:w="992" w:type="dxa"/>
          </w:tcPr>
          <w:p w14:paraId="5F247ACD" w14:textId="77777777" w:rsidR="009852C4" w:rsidRDefault="009852C4" w:rsidP="009852C4">
            <w:pPr>
              <w:pStyle w:val="TableParagraph"/>
              <w:spacing w:before="112" w:line="170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180,54%</w:t>
            </w:r>
          </w:p>
        </w:tc>
        <w:tc>
          <w:tcPr>
            <w:tcW w:w="993" w:type="dxa"/>
          </w:tcPr>
          <w:p w14:paraId="1587E3F1" w14:textId="77777777" w:rsidR="009852C4" w:rsidRDefault="009852C4" w:rsidP="009852C4">
            <w:pPr>
              <w:pStyle w:val="TableParagraph"/>
              <w:spacing w:before="112" w:line="170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97,41%</w:t>
            </w:r>
          </w:p>
        </w:tc>
      </w:tr>
      <w:tr w:rsidR="009852C4" w14:paraId="256AC7A4" w14:textId="77777777" w:rsidTr="00EE76F5">
        <w:trPr>
          <w:trHeight w:val="301"/>
        </w:trPr>
        <w:tc>
          <w:tcPr>
            <w:tcW w:w="3792" w:type="dxa"/>
          </w:tcPr>
          <w:p w14:paraId="5165CE3B" w14:textId="77777777" w:rsidR="009852C4" w:rsidRDefault="009852C4" w:rsidP="009852C4">
            <w:pPr>
              <w:pStyle w:val="TableParagraph"/>
              <w:spacing w:before="15"/>
              <w:ind w:left="16"/>
              <w:rPr>
                <w:sz w:val="16"/>
              </w:rPr>
            </w:pPr>
            <w:r>
              <w:rPr>
                <w:sz w:val="16"/>
              </w:rPr>
              <w:t>7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PRIHODI OD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PRODAJE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NEFINANCIJSKE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701" w:type="dxa"/>
          </w:tcPr>
          <w:p w14:paraId="49A5A026" w14:textId="77777777" w:rsidR="009852C4" w:rsidRDefault="009852C4" w:rsidP="009852C4">
            <w:pPr>
              <w:pStyle w:val="TableParagraph"/>
              <w:spacing w:before="112" w:line="170" w:lineRule="exact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10.069,02</w:t>
            </w:r>
          </w:p>
        </w:tc>
        <w:tc>
          <w:tcPr>
            <w:tcW w:w="1276" w:type="dxa"/>
          </w:tcPr>
          <w:p w14:paraId="71FDAF2A" w14:textId="77777777" w:rsidR="009852C4" w:rsidRDefault="009852C4" w:rsidP="009852C4">
            <w:pPr>
              <w:pStyle w:val="TableParagraph"/>
              <w:spacing w:before="112" w:line="170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105.520,00</w:t>
            </w:r>
          </w:p>
        </w:tc>
        <w:tc>
          <w:tcPr>
            <w:tcW w:w="1134" w:type="dxa"/>
          </w:tcPr>
          <w:p w14:paraId="2C35C489" w14:textId="77777777" w:rsidR="009852C4" w:rsidRDefault="009852C4" w:rsidP="009852C4">
            <w:pPr>
              <w:pStyle w:val="TableParagraph"/>
              <w:spacing w:before="112" w:line="170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105.529,69</w:t>
            </w:r>
          </w:p>
        </w:tc>
        <w:tc>
          <w:tcPr>
            <w:tcW w:w="992" w:type="dxa"/>
          </w:tcPr>
          <w:p w14:paraId="25C1935D" w14:textId="77777777" w:rsidR="009852C4" w:rsidRDefault="009852C4" w:rsidP="009852C4">
            <w:pPr>
              <w:pStyle w:val="TableParagraph"/>
              <w:spacing w:before="112" w:line="170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1048,06%</w:t>
            </w:r>
          </w:p>
        </w:tc>
        <w:tc>
          <w:tcPr>
            <w:tcW w:w="993" w:type="dxa"/>
          </w:tcPr>
          <w:p w14:paraId="0E3F173A" w14:textId="77777777" w:rsidR="009852C4" w:rsidRDefault="009852C4" w:rsidP="009852C4">
            <w:pPr>
              <w:pStyle w:val="TableParagraph"/>
              <w:spacing w:before="112" w:line="170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100,01%</w:t>
            </w:r>
          </w:p>
        </w:tc>
      </w:tr>
      <w:tr w:rsidR="009852C4" w14:paraId="396B0B96" w14:textId="77777777" w:rsidTr="00EE76F5">
        <w:trPr>
          <w:trHeight w:val="302"/>
        </w:trPr>
        <w:tc>
          <w:tcPr>
            <w:tcW w:w="3792" w:type="dxa"/>
            <w:shd w:val="clear" w:color="auto" w:fill="DDEBF7"/>
          </w:tcPr>
          <w:p w14:paraId="0C79A191" w14:textId="77777777" w:rsidR="009852C4" w:rsidRDefault="009852C4" w:rsidP="009852C4">
            <w:pPr>
              <w:pStyle w:val="TableParagraph"/>
              <w:spacing w:before="15"/>
              <w:ind w:left="16"/>
              <w:rPr>
                <w:b/>
                <w:sz w:val="14"/>
              </w:rPr>
            </w:pPr>
            <w:r>
              <w:rPr>
                <w:b/>
                <w:sz w:val="14"/>
              </w:rPr>
              <w:t>RASHODI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UKUPNO</w:t>
            </w:r>
          </w:p>
        </w:tc>
        <w:tc>
          <w:tcPr>
            <w:tcW w:w="1701" w:type="dxa"/>
            <w:shd w:val="clear" w:color="auto" w:fill="DDEBF7"/>
          </w:tcPr>
          <w:p w14:paraId="3137F9FD" w14:textId="77777777" w:rsidR="009852C4" w:rsidRDefault="009852C4" w:rsidP="009852C4">
            <w:pPr>
              <w:pStyle w:val="TableParagraph"/>
              <w:spacing w:before="112"/>
              <w:ind w:right="1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890.524,62</w:t>
            </w:r>
          </w:p>
        </w:tc>
        <w:tc>
          <w:tcPr>
            <w:tcW w:w="1276" w:type="dxa"/>
            <w:shd w:val="clear" w:color="auto" w:fill="DDEBF7"/>
          </w:tcPr>
          <w:p w14:paraId="4B7E2F3C" w14:textId="77777777" w:rsidR="009852C4" w:rsidRDefault="009852C4" w:rsidP="009852C4">
            <w:pPr>
              <w:pStyle w:val="TableParagraph"/>
              <w:spacing w:before="112"/>
              <w:ind w:right="1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1.389.320,00</w:t>
            </w:r>
          </w:p>
        </w:tc>
        <w:tc>
          <w:tcPr>
            <w:tcW w:w="1134" w:type="dxa"/>
            <w:shd w:val="clear" w:color="auto" w:fill="DDEBF7"/>
          </w:tcPr>
          <w:p w14:paraId="42E6DFD9" w14:textId="77777777" w:rsidR="009852C4" w:rsidRDefault="009852C4" w:rsidP="009852C4">
            <w:pPr>
              <w:pStyle w:val="TableParagraph"/>
              <w:spacing w:before="112"/>
              <w:ind w:right="1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1.164.149,51</w:t>
            </w:r>
          </w:p>
        </w:tc>
        <w:tc>
          <w:tcPr>
            <w:tcW w:w="992" w:type="dxa"/>
            <w:shd w:val="clear" w:color="auto" w:fill="DDEBF7"/>
          </w:tcPr>
          <w:p w14:paraId="2E265383" w14:textId="77777777" w:rsidR="009852C4" w:rsidRDefault="009852C4" w:rsidP="009852C4">
            <w:pPr>
              <w:pStyle w:val="TableParagraph"/>
              <w:spacing w:before="112"/>
              <w:ind w:right="1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130,73%</w:t>
            </w:r>
          </w:p>
        </w:tc>
        <w:tc>
          <w:tcPr>
            <w:tcW w:w="993" w:type="dxa"/>
            <w:shd w:val="clear" w:color="auto" w:fill="DDEBF7"/>
          </w:tcPr>
          <w:p w14:paraId="0F5E8D9A" w14:textId="77777777" w:rsidR="009852C4" w:rsidRDefault="009852C4" w:rsidP="009852C4">
            <w:pPr>
              <w:pStyle w:val="TableParagraph"/>
              <w:spacing w:before="112"/>
              <w:ind w:right="1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83,79%</w:t>
            </w:r>
          </w:p>
        </w:tc>
      </w:tr>
      <w:tr w:rsidR="009852C4" w14:paraId="46F82FF5" w14:textId="77777777" w:rsidTr="00EE76F5">
        <w:trPr>
          <w:trHeight w:val="299"/>
        </w:trPr>
        <w:tc>
          <w:tcPr>
            <w:tcW w:w="3792" w:type="dxa"/>
          </w:tcPr>
          <w:p w14:paraId="5AA84DA3" w14:textId="77777777" w:rsidR="009852C4" w:rsidRDefault="009852C4" w:rsidP="009852C4">
            <w:pPr>
              <w:pStyle w:val="TableParagraph"/>
              <w:spacing w:before="14"/>
              <w:ind w:left="16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701" w:type="dxa"/>
          </w:tcPr>
          <w:p w14:paraId="05B73F62" w14:textId="77777777" w:rsidR="009852C4" w:rsidRDefault="009852C4" w:rsidP="009852C4">
            <w:pPr>
              <w:pStyle w:val="TableParagraph"/>
              <w:spacing w:before="111" w:line="168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535.266,23</w:t>
            </w:r>
          </w:p>
        </w:tc>
        <w:tc>
          <w:tcPr>
            <w:tcW w:w="1276" w:type="dxa"/>
          </w:tcPr>
          <w:p w14:paraId="62074BEC" w14:textId="77777777" w:rsidR="009852C4" w:rsidRDefault="009852C4" w:rsidP="009852C4">
            <w:pPr>
              <w:pStyle w:val="TableParagraph"/>
              <w:spacing w:before="111" w:line="168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756.580,00</w:t>
            </w:r>
          </w:p>
        </w:tc>
        <w:tc>
          <w:tcPr>
            <w:tcW w:w="1134" w:type="dxa"/>
          </w:tcPr>
          <w:p w14:paraId="4CF874D9" w14:textId="77777777" w:rsidR="009852C4" w:rsidRDefault="009852C4" w:rsidP="009852C4">
            <w:pPr>
              <w:pStyle w:val="TableParagraph"/>
              <w:spacing w:before="111" w:line="168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664.673,93</w:t>
            </w:r>
          </w:p>
        </w:tc>
        <w:tc>
          <w:tcPr>
            <w:tcW w:w="992" w:type="dxa"/>
          </w:tcPr>
          <w:p w14:paraId="72A79A0C" w14:textId="77777777" w:rsidR="009852C4" w:rsidRDefault="009852C4" w:rsidP="009852C4">
            <w:pPr>
              <w:pStyle w:val="TableParagraph"/>
              <w:spacing w:before="111" w:line="168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124,18%</w:t>
            </w:r>
          </w:p>
        </w:tc>
        <w:tc>
          <w:tcPr>
            <w:tcW w:w="993" w:type="dxa"/>
          </w:tcPr>
          <w:p w14:paraId="22CDA9CF" w14:textId="77777777" w:rsidR="009852C4" w:rsidRDefault="009852C4" w:rsidP="009852C4">
            <w:pPr>
              <w:pStyle w:val="TableParagraph"/>
              <w:spacing w:before="111" w:line="168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87,85%</w:t>
            </w:r>
          </w:p>
        </w:tc>
      </w:tr>
      <w:tr w:rsidR="009852C4" w14:paraId="53E99093" w14:textId="77777777" w:rsidTr="00EE76F5">
        <w:trPr>
          <w:trHeight w:val="302"/>
        </w:trPr>
        <w:tc>
          <w:tcPr>
            <w:tcW w:w="3792" w:type="dxa"/>
          </w:tcPr>
          <w:p w14:paraId="3A54A7F7" w14:textId="77777777" w:rsidR="009852C4" w:rsidRDefault="009852C4" w:rsidP="009852C4">
            <w:pPr>
              <w:pStyle w:val="TableParagraph"/>
              <w:spacing w:before="17"/>
              <w:ind w:left="16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RASHODI ZA NABAVU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NEFINANCIJSKE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701" w:type="dxa"/>
          </w:tcPr>
          <w:p w14:paraId="5CBC8007" w14:textId="77777777" w:rsidR="009852C4" w:rsidRDefault="009852C4" w:rsidP="009852C4">
            <w:pPr>
              <w:pStyle w:val="TableParagraph"/>
              <w:spacing w:before="114" w:line="169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355.258,39</w:t>
            </w:r>
          </w:p>
        </w:tc>
        <w:tc>
          <w:tcPr>
            <w:tcW w:w="1276" w:type="dxa"/>
          </w:tcPr>
          <w:p w14:paraId="46886974" w14:textId="77777777" w:rsidR="009852C4" w:rsidRDefault="009852C4" w:rsidP="009852C4">
            <w:pPr>
              <w:pStyle w:val="TableParagraph"/>
              <w:spacing w:before="114" w:line="169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632.740,00</w:t>
            </w:r>
          </w:p>
        </w:tc>
        <w:tc>
          <w:tcPr>
            <w:tcW w:w="1134" w:type="dxa"/>
          </w:tcPr>
          <w:p w14:paraId="7A4269F8" w14:textId="77777777" w:rsidR="009852C4" w:rsidRDefault="009852C4" w:rsidP="009852C4">
            <w:pPr>
              <w:pStyle w:val="TableParagraph"/>
              <w:spacing w:before="114" w:line="169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499.475,58</w:t>
            </w:r>
          </w:p>
        </w:tc>
        <w:tc>
          <w:tcPr>
            <w:tcW w:w="992" w:type="dxa"/>
          </w:tcPr>
          <w:p w14:paraId="60E83F56" w14:textId="77777777" w:rsidR="009852C4" w:rsidRDefault="009852C4" w:rsidP="009852C4">
            <w:pPr>
              <w:pStyle w:val="TableParagraph"/>
              <w:spacing w:before="114" w:line="169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140,60%</w:t>
            </w:r>
          </w:p>
        </w:tc>
        <w:tc>
          <w:tcPr>
            <w:tcW w:w="993" w:type="dxa"/>
          </w:tcPr>
          <w:p w14:paraId="48D2A3FA" w14:textId="77777777" w:rsidR="009852C4" w:rsidRDefault="009852C4" w:rsidP="009852C4">
            <w:pPr>
              <w:pStyle w:val="TableParagraph"/>
              <w:spacing w:before="114" w:line="169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78,94%</w:t>
            </w:r>
          </w:p>
        </w:tc>
      </w:tr>
      <w:tr w:rsidR="009852C4" w14:paraId="16BED71F" w14:textId="77777777" w:rsidTr="00EE76F5">
        <w:trPr>
          <w:trHeight w:val="301"/>
        </w:trPr>
        <w:tc>
          <w:tcPr>
            <w:tcW w:w="3792" w:type="dxa"/>
            <w:shd w:val="clear" w:color="auto" w:fill="DDEBF7"/>
          </w:tcPr>
          <w:p w14:paraId="425C40AD" w14:textId="77777777" w:rsidR="009852C4" w:rsidRDefault="009852C4" w:rsidP="009852C4">
            <w:pPr>
              <w:pStyle w:val="TableParagraph"/>
              <w:spacing w:before="16"/>
              <w:ind w:left="16"/>
              <w:rPr>
                <w:b/>
                <w:sz w:val="14"/>
              </w:rPr>
            </w:pPr>
            <w:r>
              <w:rPr>
                <w:b/>
                <w:sz w:val="14"/>
              </w:rPr>
              <w:t>RAZLIKA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VIŠAK/MANJAK</w:t>
            </w:r>
          </w:p>
        </w:tc>
        <w:tc>
          <w:tcPr>
            <w:tcW w:w="1701" w:type="dxa"/>
            <w:shd w:val="clear" w:color="auto" w:fill="DDEBF7"/>
          </w:tcPr>
          <w:p w14:paraId="682A0E8D" w14:textId="77777777" w:rsidR="009852C4" w:rsidRDefault="009852C4" w:rsidP="009852C4">
            <w:pPr>
              <w:pStyle w:val="TableParagraph"/>
              <w:spacing w:line="168" w:lineRule="exact"/>
              <w:ind w:right="1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-89.571,33</w:t>
            </w:r>
          </w:p>
        </w:tc>
        <w:tc>
          <w:tcPr>
            <w:tcW w:w="1276" w:type="dxa"/>
            <w:shd w:val="clear" w:color="auto" w:fill="DDEBF7"/>
          </w:tcPr>
          <w:p w14:paraId="307D3208" w14:textId="77777777" w:rsidR="009852C4" w:rsidRDefault="009852C4" w:rsidP="009852C4">
            <w:pPr>
              <w:pStyle w:val="TableParagraph"/>
              <w:spacing w:line="168" w:lineRule="exact"/>
              <w:ind w:right="1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182.020,00</w:t>
            </w:r>
          </w:p>
        </w:tc>
        <w:tc>
          <w:tcPr>
            <w:tcW w:w="1134" w:type="dxa"/>
            <w:shd w:val="clear" w:color="auto" w:fill="DDEBF7"/>
          </w:tcPr>
          <w:p w14:paraId="4DF52B95" w14:textId="77777777" w:rsidR="009852C4" w:rsidRDefault="009852C4" w:rsidP="009852C4">
            <w:pPr>
              <w:pStyle w:val="TableParagraph"/>
              <w:spacing w:line="168" w:lineRule="exact"/>
              <w:ind w:right="1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369.264,70</w:t>
            </w:r>
          </w:p>
        </w:tc>
        <w:tc>
          <w:tcPr>
            <w:tcW w:w="992" w:type="dxa"/>
            <w:shd w:val="clear" w:color="auto" w:fill="DDEBF7"/>
          </w:tcPr>
          <w:p w14:paraId="5195C254" w14:textId="77777777" w:rsidR="009852C4" w:rsidRDefault="009852C4" w:rsidP="009852C4">
            <w:pPr>
              <w:pStyle w:val="TableParagraph"/>
              <w:spacing w:line="168" w:lineRule="exact"/>
              <w:ind w:right="1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-412,26%</w:t>
            </w:r>
          </w:p>
        </w:tc>
        <w:tc>
          <w:tcPr>
            <w:tcW w:w="993" w:type="dxa"/>
            <w:shd w:val="clear" w:color="auto" w:fill="DDEBF7"/>
          </w:tcPr>
          <w:p w14:paraId="794CEA20" w14:textId="77777777" w:rsidR="009852C4" w:rsidRDefault="009852C4" w:rsidP="009852C4">
            <w:pPr>
              <w:pStyle w:val="TableParagraph"/>
              <w:spacing w:line="168" w:lineRule="exact"/>
              <w:ind w:right="1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202,87%</w:t>
            </w:r>
          </w:p>
        </w:tc>
      </w:tr>
    </w:tbl>
    <w:p w14:paraId="324F7FBA" w14:textId="77777777" w:rsidR="009852C4" w:rsidRDefault="009852C4" w:rsidP="009852C4">
      <w:pPr>
        <w:pStyle w:val="Tijeloteksta"/>
        <w:spacing w:before="1"/>
        <w:jc w:val="right"/>
        <w:rPr>
          <w:sz w:val="14"/>
        </w:rPr>
      </w:pPr>
    </w:p>
    <w:tbl>
      <w:tblPr>
        <w:tblStyle w:val="TableNormal"/>
        <w:tblW w:w="0" w:type="auto"/>
        <w:tblInd w:w="1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2"/>
        <w:gridCol w:w="1701"/>
        <w:gridCol w:w="1276"/>
        <w:gridCol w:w="1134"/>
        <w:gridCol w:w="992"/>
        <w:gridCol w:w="993"/>
      </w:tblGrid>
      <w:tr w:rsidR="009852C4" w14:paraId="0C78129C" w14:textId="77777777" w:rsidTr="00EE76F5">
        <w:trPr>
          <w:trHeight w:val="301"/>
        </w:trPr>
        <w:tc>
          <w:tcPr>
            <w:tcW w:w="3792" w:type="dxa"/>
          </w:tcPr>
          <w:p w14:paraId="2EE3D6A4" w14:textId="77777777" w:rsidR="009852C4" w:rsidRDefault="009852C4" w:rsidP="009852C4">
            <w:pPr>
              <w:pStyle w:val="TableParagraph"/>
              <w:spacing w:before="16"/>
              <w:ind w:left="16"/>
              <w:rPr>
                <w:sz w:val="16"/>
              </w:rPr>
            </w:pPr>
            <w:r>
              <w:rPr>
                <w:sz w:val="16"/>
              </w:rPr>
              <w:t>8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PRIMICI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OD FINANCIJSKE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 ZADUŽIVANJA</w:t>
            </w:r>
          </w:p>
        </w:tc>
        <w:tc>
          <w:tcPr>
            <w:tcW w:w="1701" w:type="dxa"/>
          </w:tcPr>
          <w:p w14:paraId="75AE23C6" w14:textId="77777777" w:rsidR="009852C4" w:rsidRDefault="009852C4" w:rsidP="009852C4">
            <w:pPr>
              <w:pStyle w:val="TableParagraph"/>
              <w:spacing w:line="168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138.164,44</w:t>
            </w:r>
          </w:p>
        </w:tc>
        <w:tc>
          <w:tcPr>
            <w:tcW w:w="1276" w:type="dxa"/>
          </w:tcPr>
          <w:p w14:paraId="349F46BC" w14:textId="77777777" w:rsidR="009852C4" w:rsidRDefault="009852C4" w:rsidP="009852C4">
            <w:pPr>
              <w:pStyle w:val="TableParagraph"/>
              <w:spacing w:line="168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7.040,00</w:t>
            </w:r>
          </w:p>
        </w:tc>
        <w:tc>
          <w:tcPr>
            <w:tcW w:w="1134" w:type="dxa"/>
          </w:tcPr>
          <w:p w14:paraId="5D697209" w14:textId="77777777" w:rsidR="009852C4" w:rsidRDefault="009852C4" w:rsidP="009852C4">
            <w:pPr>
              <w:pStyle w:val="TableParagraph"/>
              <w:spacing w:line="168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92" w:type="dxa"/>
          </w:tcPr>
          <w:p w14:paraId="3148B802" w14:textId="77777777" w:rsidR="009852C4" w:rsidRDefault="009852C4" w:rsidP="009852C4">
            <w:pPr>
              <w:pStyle w:val="TableParagraph"/>
              <w:spacing w:line="168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993" w:type="dxa"/>
          </w:tcPr>
          <w:p w14:paraId="4DC7FE6A" w14:textId="77777777" w:rsidR="009852C4" w:rsidRDefault="009852C4" w:rsidP="009852C4">
            <w:pPr>
              <w:pStyle w:val="TableParagraph"/>
              <w:spacing w:line="168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9852C4" w14:paraId="038D18C3" w14:textId="77777777" w:rsidTr="00EE76F5">
        <w:trPr>
          <w:trHeight w:val="302"/>
        </w:trPr>
        <w:tc>
          <w:tcPr>
            <w:tcW w:w="3792" w:type="dxa"/>
          </w:tcPr>
          <w:p w14:paraId="756EA5F0" w14:textId="77777777" w:rsidR="009852C4" w:rsidRDefault="009852C4" w:rsidP="009852C4">
            <w:pPr>
              <w:pStyle w:val="TableParagraph"/>
              <w:spacing w:before="16"/>
              <w:ind w:left="16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IZDACI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FINANCIJSKU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IMOVINU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OTPLATE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ZAJMOVA</w:t>
            </w:r>
          </w:p>
        </w:tc>
        <w:tc>
          <w:tcPr>
            <w:tcW w:w="1701" w:type="dxa"/>
          </w:tcPr>
          <w:p w14:paraId="30E0DC07" w14:textId="77777777" w:rsidR="009852C4" w:rsidRDefault="009852C4" w:rsidP="009852C4">
            <w:pPr>
              <w:pStyle w:val="TableParagraph"/>
              <w:spacing w:line="169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6" w:type="dxa"/>
          </w:tcPr>
          <w:p w14:paraId="3D65CB7D" w14:textId="77777777" w:rsidR="009852C4" w:rsidRDefault="009852C4" w:rsidP="009852C4">
            <w:pPr>
              <w:pStyle w:val="TableParagraph"/>
              <w:spacing w:line="169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24.240,00</w:t>
            </w:r>
          </w:p>
        </w:tc>
        <w:tc>
          <w:tcPr>
            <w:tcW w:w="1134" w:type="dxa"/>
          </w:tcPr>
          <w:p w14:paraId="053C572D" w14:textId="77777777" w:rsidR="009852C4" w:rsidRDefault="009852C4" w:rsidP="009852C4">
            <w:pPr>
              <w:pStyle w:val="TableParagraph"/>
              <w:spacing w:line="169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23.304,56</w:t>
            </w:r>
          </w:p>
        </w:tc>
        <w:tc>
          <w:tcPr>
            <w:tcW w:w="992" w:type="dxa"/>
          </w:tcPr>
          <w:p w14:paraId="76E907E0" w14:textId="77777777" w:rsidR="009852C4" w:rsidRDefault="009852C4" w:rsidP="009852C4">
            <w:pPr>
              <w:pStyle w:val="TableParagraph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64E014DC" w14:textId="77777777" w:rsidR="009852C4" w:rsidRDefault="009852C4" w:rsidP="009852C4">
            <w:pPr>
              <w:pStyle w:val="TableParagraph"/>
              <w:spacing w:line="169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96,14%</w:t>
            </w:r>
          </w:p>
        </w:tc>
      </w:tr>
      <w:tr w:rsidR="009852C4" w14:paraId="052D2854" w14:textId="77777777" w:rsidTr="00EE76F5">
        <w:trPr>
          <w:trHeight w:val="302"/>
        </w:trPr>
        <w:tc>
          <w:tcPr>
            <w:tcW w:w="3792" w:type="dxa"/>
            <w:shd w:val="clear" w:color="auto" w:fill="DDEBF7"/>
          </w:tcPr>
          <w:p w14:paraId="56FBA656" w14:textId="77777777" w:rsidR="009852C4" w:rsidRDefault="009852C4" w:rsidP="009852C4">
            <w:pPr>
              <w:pStyle w:val="TableParagraph"/>
              <w:spacing w:before="16"/>
              <w:ind w:left="16"/>
              <w:rPr>
                <w:b/>
                <w:sz w:val="14"/>
              </w:rPr>
            </w:pPr>
            <w:r>
              <w:rPr>
                <w:b/>
                <w:sz w:val="14"/>
              </w:rPr>
              <w:t>NETO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FINANCIRANJE</w:t>
            </w:r>
          </w:p>
        </w:tc>
        <w:tc>
          <w:tcPr>
            <w:tcW w:w="1701" w:type="dxa"/>
            <w:shd w:val="clear" w:color="auto" w:fill="DDEBF7"/>
          </w:tcPr>
          <w:p w14:paraId="0F29259C" w14:textId="77777777" w:rsidR="009852C4" w:rsidRDefault="009852C4" w:rsidP="009852C4">
            <w:pPr>
              <w:pStyle w:val="TableParagraph"/>
              <w:ind w:right="1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138.164,44</w:t>
            </w:r>
          </w:p>
        </w:tc>
        <w:tc>
          <w:tcPr>
            <w:tcW w:w="1276" w:type="dxa"/>
            <w:shd w:val="clear" w:color="auto" w:fill="DDEBF7"/>
          </w:tcPr>
          <w:p w14:paraId="38948885" w14:textId="77777777" w:rsidR="009852C4" w:rsidRDefault="009852C4" w:rsidP="009852C4">
            <w:pPr>
              <w:pStyle w:val="TableParagraph"/>
              <w:ind w:right="1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-17.200,00</w:t>
            </w:r>
          </w:p>
        </w:tc>
        <w:tc>
          <w:tcPr>
            <w:tcW w:w="1134" w:type="dxa"/>
            <w:shd w:val="clear" w:color="auto" w:fill="DDEBF7"/>
          </w:tcPr>
          <w:p w14:paraId="35462EA8" w14:textId="77777777" w:rsidR="009852C4" w:rsidRDefault="009852C4" w:rsidP="009852C4">
            <w:pPr>
              <w:pStyle w:val="TableParagraph"/>
              <w:ind w:right="1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-23.304,56</w:t>
            </w:r>
          </w:p>
        </w:tc>
        <w:tc>
          <w:tcPr>
            <w:tcW w:w="992" w:type="dxa"/>
            <w:shd w:val="clear" w:color="auto" w:fill="DDEBF7"/>
          </w:tcPr>
          <w:p w14:paraId="6078C2CA" w14:textId="77777777" w:rsidR="009852C4" w:rsidRDefault="009852C4" w:rsidP="009852C4">
            <w:pPr>
              <w:pStyle w:val="TableParagraph"/>
              <w:ind w:right="1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-16,87%</w:t>
            </w:r>
          </w:p>
        </w:tc>
        <w:tc>
          <w:tcPr>
            <w:tcW w:w="993" w:type="dxa"/>
            <w:shd w:val="clear" w:color="auto" w:fill="DDEBF7"/>
          </w:tcPr>
          <w:p w14:paraId="13D59E78" w14:textId="77777777" w:rsidR="009852C4" w:rsidRDefault="009852C4" w:rsidP="009852C4">
            <w:pPr>
              <w:pStyle w:val="TableParagraph"/>
              <w:ind w:right="1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135,49%</w:t>
            </w:r>
          </w:p>
        </w:tc>
      </w:tr>
    </w:tbl>
    <w:p w14:paraId="3070E3FA" w14:textId="77777777" w:rsidR="009852C4" w:rsidRDefault="009852C4" w:rsidP="009852C4">
      <w:pPr>
        <w:pStyle w:val="Tijeloteksta"/>
        <w:spacing w:before="5" w:after="1"/>
        <w:jc w:val="right"/>
        <w:rPr>
          <w:sz w:val="14"/>
        </w:rPr>
      </w:pPr>
    </w:p>
    <w:tbl>
      <w:tblPr>
        <w:tblStyle w:val="TableNormal"/>
        <w:tblW w:w="0" w:type="auto"/>
        <w:tblInd w:w="1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2"/>
        <w:gridCol w:w="1701"/>
        <w:gridCol w:w="1276"/>
        <w:gridCol w:w="1134"/>
        <w:gridCol w:w="992"/>
        <w:gridCol w:w="993"/>
      </w:tblGrid>
      <w:tr w:rsidR="009852C4" w14:paraId="3879A553" w14:textId="77777777" w:rsidTr="00EE76F5">
        <w:trPr>
          <w:trHeight w:val="302"/>
        </w:trPr>
        <w:tc>
          <w:tcPr>
            <w:tcW w:w="3792" w:type="dxa"/>
            <w:shd w:val="clear" w:color="auto" w:fill="D9D9D9"/>
          </w:tcPr>
          <w:p w14:paraId="75E6AFE7" w14:textId="77777777" w:rsidR="009852C4" w:rsidRDefault="009852C4" w:rsidP="009852C4">
            <w:pPr>
              <w:pStyle w:val="TableParagraph"/>
              <w:spacing w:before="16"/>
              <w:ind w:left="16"/>
              <w:rPr>
                <w:b/>
                <w:sz w:val="14"/>
              </w:rPr>
            </w:pPr>
            <w:r>
              <w:rPr>
                <w:b/>
                <w:sz w:val="14"/>
              </w:rPr>
              <w:t>UKUPAN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DONOS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VIŠKA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/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MANJKA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IZ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PRETHODNE(IH)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GODINE</w:t>
            </w:r>
          </w:p>
        </w:tc>
        <w:tc>
          <w:tcPr>
            <w:tcW w:w="1701" w:type="dxa"/>
            <w:shd w:val="clear" w:color="auto" w:fill="D9D9D9"/>
          </w:tcPr>
          <w:p w14:paraId="2DF73910" w14:textId="77777777" w:rsidR="009852C4" w:rsidRDefault="009852C4" w:rsidP="009852C4">
            <w:pPr>
              <w:pStyle w:val="TableParagraph"/>
              <w:ind w:right="1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121.826,76</w:t>
            </w:r>
          </w:p>
        </w:tc>
        <w:tc>
          <w:tcPr>
            <w:tcW w:w="1276" w:type="dxa"/>
            <w:shd w:val="clear" w:color="auto" w:fill="D9D9D9"/>
          </w:tcPr>
          <w:p w14:paraId="0054F64E" w14:textId="77777777" w:rsidR="009852C4" w:rsidRDefault="009852C4" w:rsidP="009852C4">
            <w:pPr>
              <w:pStyle w:val="TableParagraph"/>
              <w:ind w:right="1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-164.820,00</w:t>
            </w:r>
          </w:p>
        </w:tc>
        <w:tc>
          <w:tcPr>
            <w:tcW w:w="1134" w:type="dxa"/>
            <w:shd w:val="clear" w:color="auto" w:fill="D9D9D9"/>
          </w:tcPr>
          <w:p w14:paraId="5679B97E" w14:textId="77777777" w:rsidR="009852C4" w:rsidRDefault="009852C4" w:rsidP="009852C4">
            <w:pPr>
              <w:pStyle w:val="TableParagraph"/>
              <w:ind w:right="1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178.895,09</w:t>
            </w:r>
          </w:p>
        </w:tc>
        <w:tc>
          <w:tcPr>
            <w:tcW w:w="992" w:type="dxa"/>
            <w:shd w:val="clear" w:color="auto" w:fill="D9D9D9"/>
          </w:tcPr>
          <w:p w14:paraId="16CE0898" w14:textId="77777777" w:rsidR="009852C4" w:rsidRDefault="009852C4" w:rsidP="009852C4">
            <w:pPr>
              <w:pStyle w:val="TableParagraph"/>
              <w:ind w:right="1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146,84%</w:t>
            </w:r>
          </w:p>
        </w:tc>
        <w:tc>
          <w:tcPr>
            <w:tcW w:w="993" w:type="dxa"/>
            <w:shd w:val="clear" w:color="auto" w:fill="D9D9D9"/>
          </w:tcPr>
          <w:p w14:paraId="792C6DB5" w14:textId="77777777" w:rsidR="009852C4" w:rsidRDefault="009852C4" w:rsidP="009852C4">
            <w:pPr>
              <w:pStyle w:val="TableParagraph"/>
              <w:ind w:right="1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-108,54%</w:t>
            </w:r>
          </w:p>
        </w:tc>
      </w:tr>
      <w:tr w:rsidR="009852C4" w14:paraId="6FD61678" w14:textId="77777777" w:rsidTr="00EE76F5">
        <w:trPr>
          <w:trHeight w:val="301"/>
        </w:trPr>
        <w:tc>
          <w:tcPr>
            <w:tcW w:w="3792" w:type="dxa"/>
            <w:shd w:val="clear" w:color="auto" w:fill="DDEBF7"/>
          </w:tcPr>
          <w:p w14:paraId="2DC842A3" w14:textId="77777777" w:rsidR="009852C4" w:rsidRDefault="009852C4" w:rsidP="009852C4">
            <w:pPr>
              <w:pStyle w:val="TableParagraph"/>
              <w:spacing w:before="16"/>
              <w:ind w:left="16"/>
              <w:rPr>
                <w:b/>
                <w:sz w:val="14"/>
              </w:rPr>
            </w:pPr>
            <w:r>
              <w:rPr>
                <w:b/>
                <w:sz w:val="14"/>
              </w:rPr>
              <w:t>VIŠAK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/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MANJAK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IZ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PRETHODNE(IH)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GODINE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KOJI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ĆE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SE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RASPOREDITI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/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POKRITI</w:t>
            </w:r>
          </w:p>
        </w:tc>
        <w:tc>
          <w:tcPr>
            <w:tcW w:w="1701" w:type="dxa"/>
            <w:shd w:val="clear" w:color="auto" w:fill="DDEBF7"/>
          </w:tcPr>
          <w:p w14:paraId="76B126C0" w14:textId="77777777" w:rsidR="009852C4" w:rsidRDefault="009852C4" w:rsidP="009852C4">
            <w:pPr>
              <w:pStyle w:val="TableParagraph"/>
              <w:spacing w:before="112"/>
              <w:ind w:right="1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121.826,76</w:t>
            </w:r>
          </w:p>
        </w:tc>
        <w:tc>
          <w:tcPr>
            <w:tcW w:w="1276" w:type="dxa"/>
            <w:shd w:val="clear" w:color="auto" w:fill="DDEBF7"/>
          </w:tcPr>
          <w:p w14:paraId="05289528" w14:textId="77777777" w:rsidR="009852C4" w:rsidRDefault="009852C4" w:rsidP="009852C4">
            <w:pPr>
              <w:pStyle w:val="TableParagraph"/>
              <w:spacing w:before="112"/>
              <w:ind w:right="1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-164.820,00</w:t>
            </w:r>
          </w:p>
        </w:tc>
        <w:tc>
          <w:tcPr>
            <w:tcW w:w="1134" w:type="dxa"/>
            <w:shd w:val="clear" w:color="auto" w:fill="DDEBF7"/>
          </w:tcPr>
          <w:p w14:paraId="00EEC753" w14:textId="77777777" w:rsidR="009852C4" w:rsidRDefault="009852C4" w:rsidP="009852C4">
            <w:pPr>
              <w:pStyle w:val="TableParagraph"/>
              <w:spacing w:before="112"/>
              <w:ind w:right="1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178.895,09</w:t>
            </w:r>
          </w:p>
        </w:tc>
        <w:tc>
          <w:tcPr>
            <w:tcW w:w="992" w:type="dxa"/>
            <w:shd w:val="clear" w:color="auto" w:fill="DDEBF7"/>
          </w:tcPr>
          <w:p w14:paraId="63615992" w14:textId="77777777" w:rsidR="009852C4" w:rsidRDefault="009852C4" w:rsidP="009852C4">
            <w:pPr>
              <w:pStyle w:val="TableParagraph"/>
              <w:spacing w:before="112"/>
              <w:ind w:right="1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146,84%</w:t>
            </w:r>
          </w:p>
        </w:tc>
        <w:tc>
          <w:tcPr>
            <w:tcW w:w="993" w:type="dxa"/>
            <w:shd w:val="clear" w:color="auto" w:fill="DDEBF7"/>
          </w:tcPr>
          <w:p w14:paraId="28B62C81" w14:textId="77777777" w:rsidR="009852C4" w:rsidRDefault="009852C4" w:rsidP="009852C4">
            <w:pPr>
              <w:pStyle w:val="TableParagraph"/>
              <w:spacing w:before="112"/>
              <w:ind w:right="1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-108,54%</w:t>
            </w:r>
          </w:p>
        </w:tc>
      </w:tr>
    </w:tbl>
    <w:p w14:paraId="0328EFFC" w14:textId="77777777" w:rsidR="009852C4" w:rsidRDefault="009852C4" w:rsidP="009852C4">
      <w:pPr>
        <w:pStyle w:val="Tijeloteksta"/>
        <w:spacing w:before="11"/>
        <w:jc w:val="right"/>
        <w:rPr>
          <w:sz w:val="9"/>
        </w:rPr>
      </w:pPr>
    </w:p>
    <w:tbl>
      <w:tblPr>
        <w:tblStyle w:val="TableNormal"/>
        <w:tblW w:w="0" w:type="auto"/>
        <w:tblInd w:w="1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2"/>
        <w:gridCol w:w="1701"/>
        <w:gridCol w:w="1276"/>
        <w:gridCol w:w="1134"/>
        <w:gridCol w:w="992"/>
        <w:gridCol w:w="993"/>
      </w:tblGrid>
      <w:tr w:rsidR="009852C4" w14:paraId="5D3F687E" w14:textId="77777777" w:rsidTr="00EE76F5">
        <w:trPr>
          <w:trHeight w:val="301"/>
        </w:trPr>
        <w:tc>
          <w:tcPr>
            <w:tcW w:w="3792" w:type="dxa"/>
          </w:tcPr>
          <w:p w14:paraId="548B49B9" w14:textId="77777777" w:rsidR="009852C4" w:rsidRDefault="009852C4" w:rsidP="009852C4">
            <w:pPr>
              <w:pStyle w:val="TableParagraph"/>
              <w:spacing w:before="16"/>
              <w:ind w:left="16"/>
              <w:rPr>
                <w:b/>
                <w:sz w:val="14"/>
              </w:rPr>
            </w:pPr>
            <w:r>
              <w:rPr>
                <w:b/>
                <w:sz w:val="14"/>
              </w:rPr>
              <w:t>VIŠAK/MANJAK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+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NETO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FINANCIRANJE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+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RASPOLOŽIVA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SREDSTVA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IZ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PRETHODNIH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GODINA</w:t>
            </w:r>
          </w:p>
        </w:tc>
        <w:tc>
          <w:tcPr>
            <w:tcW w:w="1701" w:type="dxa"/>
          </w:tcPr>
          <w:p w14:paraId="7E981A5E" w14:textId="77777777" w:rsidR="009852C4" w:rsidRDefault="009852C4" w:rsidP="009852C4">
            <w:pPr>
              <w:pStyle w:val="TableParagraph"/>
              <w:spacing w:line="169" w:lineRule="exact"/>
              <w:ind w:left="42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170.419,87</w:t>
            </w:r>
          </w:p>
        </w:tc>
        <w:tc>
          <w:tcPr>
            <w:tcW w:w="1276" w:type="dxa"/>
          </w:tcPr>
          <w:p w14:paraId="2C388907" w14:textId="77777777" w:rsidR="009852C4" w:rsidRDefault="009852C4" w:rsidP="009852C4">
            <w:pPr>
              <w:pStyle w:val="TableParagraph"/>
              <w:spacing w:line="169" w:lineRule="exact"/>
              <w:ind w:right="1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34" w:type="dxa"/>
          </w:tcPr>
          <w:p w14:paraId="0FED9535" w14:textId="024C0734" w:rsidR="009852C4" w:rsidRDefault="009852C4" w:rsidP="009852C4">
            <w:pPr>
              <w:pStyle w:val="TableParagraph"/>
              <w:spacing w:line="169" w:lineRule="exact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   524.855,23</w:t>
            </w:r>
          </w:p>
        </w:tc>
        <w:tc>
          <w:tcPr>
            <w:tcW w:w="992" w:type="dxa"/>
          </w:tcPr>
          <w:p w14:paraId="2881C68E" w14:textId="77777777" w:rsidR="009852C4" w:rsidRDefault="009852C4" w:rsidP="009852C4">
            <w:pPr>
              <w:pStyle w:val="TableParagraph"/>
              <w:spacing w:line="169" w:lineRule="exact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      307,98%</w:t>
            </w:r>
          </w:p>
        </w:tc>
        <w:tc>
          <w:tcPr>
            <w:tcW w:w="993" w:type="dxa"/>
          </w:tcPr>
          <w:p w14:paraId="15AB0730" w14:textId="77777777" w:rsidR="009852C4" w:rsidRDefault="009852C4" w:rsidP="009852C4">
            <w:pPr>
              <w:pStyle w:val="TableParagraph"/>
              <w:jc w:val="right"/>
              <w:rPr>
                <w:rFonts w:ascii="Times New Roman"/>
                <w:sz w:val="16"/>
              </w:rPr>
            </w:pPr>
          </w:p>
        </w:tc>
      </w:tr>
    </w:tbl>
    <w:p w14:paraId="5DCAC1FF" w14:textId="77777777" w:rsidR="009852C4" w:rsidRDefault="009852C4" w:rsidP="006505FF"/>
    <w:p w14:paraId="26FC3D5F" w14:textId="061C12B1" w:rsidR="006505FF" w:rsidRPr="0048435D" w:rsidRDefault="006505FF" w:rsidP="006505FF">
      <w:pPr>
        <w:pStyle w:val="Odlomakpopisa"/>
        <w:ind w:left="405"/>
        <w:jc w:val="both"/>
        <w:rPr>
          <w:rFonts w:ascii="Times New Roman" w:hAnsi="Times New Roman"/>
          <w:sz w:val="24"/>
          <w:szCs w:val="24"/>
        </w:rPr>
      </w:pPr>
      <w:r w:rsidRPr="0048435D">
        <w:rPr>
          <w:rFonts w:ascii="Times New Roman" w:hAnsi="Times New Roman"/>
          <w:sz w:val="24"/>
          <w:szCs w:val="24"/>
        </w:rPr>
        <w:t>Iz tablice je vidljivo da su u 202</w:t>
      </w:r>
      <w:r w:rsidR="009C0578">
        <w:rPr>
          <w:rFonts w:ascii="Times New Roman" w:hAnsi="Times New Roman"/>
          <w:sz w:val="24"/>
          <w:szCs w:val="24"/>
        </w:rPr>
        <w:t>3</w:t>
      </w:r>
      <w:r w:rsidRPr="0048435D">
        <w:rPr>
          <w:rFonts w:ascii="Times New Roman" w:hAnsi="Times New Roman"/>
          <w:sz w:val="24"/>
          <w:szCs w:val="24"/>
        </w:rPr>
        <w:t xml:space="preserve">. godini ukupni prihodi ostvareni u iznosu od </w:t>
      </w:r>
      <w:r w:rsidR="00946B44">
        <w:rPr>
          <w:rFonts w:ascii="Times New Roman" w:hAnsi="Times New Roman"/>
          <w:sz w:val="24"/>
          <w:szCs w:val="24"/>
        </w:rPr>
        <w:t>1.533.414,21</w:t>
      </w:r>
      <w:r w:rsidR="00B44FAD">
        <w:rPr>
          <w:rFonts w:ascii="Times New Roman" w:hAnsi="Times New Roman"/>
          <w:b/>
          <w:bCs/>
        </w:rPr>
        <w:t xml:space="preserve"> </w:t>
      </w:r>
      <w:r w:rsidR="009C0578">
        <w:rPr>
          <w:rFonts w:ascii="Times New Roman" w:hAnsi="Times New Roman"/>
        </w:rPr>
        <w:t>eura</w:t>
      </w:r>
      <w:r w:rsidRPr="0048435D">
        <w:rPr>
          <w:rFonts w:ascii="Times New Roman" w:hAnsi="Times New Roman"/>
          <w:sz w:val="24"/>
          <w:szCs w:val="24"/>
        </w:rPr>
        <w:t>, što u odnosu na plan za 202</w:t>
      </w:r>
      <w:r w:rsidR="009C0578">
        <w:rPr>
          <w:rFonts w:ascii="Times New Roman" w:hAnsi="Times New Roman"/>
          <w:sz w:val="24"/>
          <w:szCs w:val="24"/>
        </w:rPr>
        <w:t>3</w:t>
      </w:r>
      <w:r w:rsidRPr="0048435D">
        <w:rPr>
          <w:rFonts w:ascii="Times New Roman" w:hAnsi="Times New Roman"/>
          <w:sz w:val="24"/>
          <w:szCs w:val="24"/>
        </w:rPr>
        <w:t xml:space="preserve">. godinu predstavlja izvršenje od </w:t>
      </w:r>
      <w:r w:rsidR="00946B44">
        <w:rPr>
          <w:rFonts w:ascii="Times New Roman" w:hAnsi="Times New Roman"/>
          <w:sz w:val="24"/>
          <w:szCs w:val="24"/>
        </w:rPr>
        <w:t>97,59</w:t>
      </w:r>
      <w:r w:rsidRPr="0048435D">
        <w:rPr>
          <w:rFonts w:ascii="Times New Roman" w:hAnsi="Times New Roman"/>
          <w:sz w:val="24"/>
          <w:szCs w:val="24"/>
        </w:rPr>
        <w:t xml:space="preserve">%. Ukupni se prihodi sastoje od prihoda </w:t>
      </w:r>
      <w:r w:rsidRPr="0048435D">
        <w:rPr>
          <w:rFonts w:ascii="Times New Roman" w:hAnsi="Times New Roman"/>
          <w:sz w:val="24"/>
          <w:szCs w:val="24"/>
        </w:rPr>
        <w:lastRenderedPageBreak/>
        <w:t xml:space="preserve">poslovanja, ostvarenih u iznosu od </w:t>
      </w:r>
      <w:r w:rsidR="00946B44">
        <w:rPr>
          <w:rFonts w:ascii="Times New Roman" w:hAnsi="Times New Roman"/>
          <w:color w:val="000000"/>
          <w:sz w:val="24"/>
          <w:szCs w:val="24"/>
        </w:rPr>
        <w:t>1.427.884,52</w:t>
      </w:r>
      <w:r w:rsidR="009C0578">
        <w:rPr>
          <w:rFonts w:ascii="Times New Roman" w:hAnsi="Times New Roman"/>
          <w:sz w:val="24"/>
          <w:szCs w:val="24"/>
        </w:rPr>
        <w:t xml:space="preserve"> eura</w:t>
      </w:r>
      <w:r w:rsidRPr="0048435D">
        <w:rPr>
          <w:rFonts w:ascii="Times New Roman" w:hAnsi="Times New Roman"/>
          <w:sz w:val="24"/>
          <w:szCs w:val="24"/>
        </w:rPr>
        <w:t xml:space="preserve"> i prihoda od prodaje nefinancijske imovine ostvarenih u iznosu od </w:t>
      </w:r>
      <w:r w:rsidR="00946B44">
        <w:rPr>
          <w:rFonts w:ascii="Times New Roman" w:hAnsi="Times New Roman"/>
          <w:color w:val="000000"/>
          <w:sz w:val="24"/>
          <w:szCs w:val="24"/>
        </w:rPr>
        <w:t>105.529,69</w:t>
      </w:r>
      <w:r w:rsidR="009C0578" w:rsidRPr="009C0578">
        <w:rPr>
          <w:rFonts w:ascii="Times New Roman" w:hAnsi="Times New Roman"/>
          <w:color w:val="000000"/>
          <w:sz w:val="24"/>
          <w:szCs w:val="24"/>
        </w:rPr>
        <w:t xml:space="preserve"> eura</w:t>
      </w:r>
      <w:r w:rsidRPr="0048435D">
        <w:rPr>
          <w:rFonts w:ascii="Times New Roman" w:hAnsi="Times New Roman"/>
          <w:sz w:val="24"/>
          <w:szCs w:val="24"/>
        </w:rPr>
        <w:t>. U odnosu na isto razdoblje 20</w:t>
      </w:r>
      <w:r w:rsidR="00FC7675">
        <w:rPr>
          <w:rFonts w:ascii="Times New Roman" w:hAnsi="Times New Roman"/>
          <w:sz w:val="24"/>
          <w:szCs w:val="24"/>
        </w:rPr>
        <w:t>2</w:t>
      </w:r>
      <w:r w:rsidR="009C0578">
        <w:rPr>
          <w:rFonts w:ascii="Times New Roman" w:hAnsi="Times New Roman"/>
          <w:sz w:val="24"/>
          <w:szCs w:val="24"/>
        </w:rPr>
        <w:t>2</w:t>
      </w:r>
      <w:r w:rsidRPr="0048435D">
        <w:rPr>
          <w:rFonts w:ascii="Times New Roman" w:hAnsi="Times New Roman"/>
          <w:sz w:val="24"/>
          <w:szCs w:val="24"/>
        </w:rPr>
        <w:t xml:space="preserve">. godine ukupni prihodi bilježe </w:t>
      </w:r>
      <w:r w:rsidRPr="008A2D70">
        <w:rPr>
          <w:rFonts w:ascii="Times New Roman" w:hAnsi="Times New Roman"/>
          <w:sz w:val="24"/>
          <w:szCs w:val="24"/>
        </w:rPr>
        <w:t xml:space="preserve">povećanje </w:t>
      </w:r>
      <w:r w:rsidR="00A52568">
        <w:rPr>
          <w:rFonts w:ascii="Times New Roman" w:hAnsi="Times New Roman"/>
          <w:sz w:val="24"/>
          <w:szCs w:val="24"/>
        </w:rPr>
        <w:t>indeks od</w:t>
      </w:r>
      <w:r w:rsidRPr="008A2D70">
        <w:rPr>
          <w:rFonts w:ascii="Times New Roman" w:hAnsi="Times New Roman"/>
          <w:sz w:val="24"/>
          <w:szCs w:val="24"/>
        </w:rPr>
        <w:t xml:space="preserve"> </w:t>
      </w:r>
      <w:r w:rsidR="00946B44">
        <w:rPr>
          <w:rFonts w:ascii="Times New Roman" w:hAnsi="Times New Roman"/>
          <w:sz w:val="24"/>
          <w:szCs w:val="24"/>
        </w:rPr>
        <w:t>180,54</w:t>
      </w:r>
      <w:r w:rsidR="00AF0AF7" w:rsidRPr="00A52568">
        <w:rPr>
          <w:rFonts w:ascii="Times New Roman" w:hAnsi="Times New Roman"/>
          <w:sz w:val="24"/>
          <w:szCs w:val="24"/>
        </w:rPr>
        <w:t xml:space="preserve"> </w:t>
      </w:r>
      <w:r w:rsidRPr="00A52568">
        <w:rPr>
          <w:rFonts w:ascii="Times New Roman" w:hAnsi="Times New Roman"/>
          <w:sz w:val="24"/>
          <w:szCs w:val="24"/>
        </w:rPr>
        <w:t>%.</w:t>
      </w:r>
      <w:r w:rsidRPr="0048435D">
        <w:rPr>
          <w:rFonts w:ascii="Times New Roman" w:hAnsi="Times New Roman"/>
          <w:sz w:val="24"/>
          <w:szCs w:val="24"/>
        </w:rPr>
        <w:t xml:space="preserve"> </w:t>
      </w:r>
    </w:p>
    <w:p w14:paraId="35CB3037" w14:textId="77777777" w:rsidR="006505FF" w:rsidRPr="0048435D" w:rsidRDefault="006505FF" w:rsidP="006505FF">
      <w:pPr>
        <w:pStyle w:val="Odlomakpopisa"/>
        <w:ind w:left="405"/>
        <w:jc w:val="both"/>
        <w:rPr>
          <w:rFonts w:ascii="Times New Roman" w:hAnsi="Times New Roman"/>
          <w:sz w:val="24"/>
          <w:szCs w:val="24"/>
        </w:rPr>
      </w:pPr>
    </w:p>
    <w:p w14:paraId="4F058B7E" w14:textId="3A3FD6A4" w:rsidR="006505FF" w:rsidRPr="00F02D97" w:rsidRDefault="006505FF" w:rsidP="006505FF">
      <w:pPr>
        <w:pStyle w:val="Odlomakpopisa"/>
        <w:ind w:left="405"/>
        <w:jc w:val="both"/>
        <w:rPr>
          <w:rFonts w:ascii="Times New Roman" w:hAnsi="Times New Roman"/>
          <w:sz w:val="24"/>
          <w:szCs w:val="24"/>
        </w:rPr>
      </w:pPr>
      <w:r w:rsidRPr="00443F9F">
        <w:rPr>
          <w:rFonts w:ascii="Times New Roman" w:hAnsi="Times New Roman"/>
          <w:sz w:val="24"/>
          <w:szCs w:val="24"/>
        </w:rPr>
        <w:t xml:space="preserve">Ukupni rashodi ostvareni su u iznosu od </w:t>
      </w:r>
      <w:r w:rsidR="00946B44">
        <w:rPr>
          <w:rFonts w:ascii="Times New Roman" w:hAnsi="Times New Roman"/>
          <w:sz w:val="24"/>
          <w:szCs w:val="24"/>
        </w:rPr>
        <w:t>1.164.149,51</w:t>
      </w:r>
      <w:r w:rsidR="00241261" w:rsidRPr="00241261">
        <w:rPr>
          <w:rFonts w:ascii="Times New Roman" w:hAnsi="Times New Roman"/>
          <w:sz w:val="24"/>
          <w:szCs w:val="24"/>
        </w:rPr>
        <w:t xml:space="preserve"> eura</w:t>
      </w:r>
      <w:r w:rsidRPr="00443F9F">
        <w:rPr>
          <w:rFonts w:ascii="Times New Roman" w:hAnsi="Times New Roman"/>
          <w:sz w:val="24"/>
          <w:szCs w:val="24"/>
        </w:rPr>
        <w:t xml:space="preserve">, što je </w:t>
      </w:r>
      <w:r w:rsidR="00946B44">
        <w:rPr>
          <w:rFonts w:ascii="Times New Roman" w:hAnsi="Times New Roman"/>
          <w:sz w:val="24"/>
          <w:szCs w:val="24"/>
        </w:rPr>
        <w:t>83,79</w:t>
      </w:r>
      <w:r w:rsidRPr="00443F9F">
        <w:rPr>
          <w:rFonts w:ascii="Times New Roman" w:hAnsi="Times New Roman"/>
          <w:sz w:val="24"/>
          <w:szCs w:val="24"/>
        </w:rPr>
        <w:t>%</w:t>
      </w:r>
      <w:r w:rsidR="00241261">
        <w:rPr>
          <w:rFonts w:ascii="Times New Roman" w:hAnsi="Times New Roman"/>
          <w:sz w:val="24"/>
          <w:szCs w:val="24"/>
        </w:rPr>
        <w:t xml:space="preserve"> od</w:t>
      </w:r>
      <w:r w:rsidRPr="00443F9F">
        <w:rPr>
          <w:rFonts w:ascii="Times New Roman" w:hAnsi="Times New Roman"/>
          <w:sz w:val="24"/>
          <w:szCs w:val="24"/>
        </w:rPr>
        <w:t xml:space="preserve"> izvršenja plana, a sastoje se od rashoda poslovanja ostvarenih u iznosu od </w:t>
      </w:r>
      <w:r w:rsidR="00946B44">
        <w:rPr>
          <w:rFonts w:ascii="Times New Roman" w:hAnsi="Times New Roman"/>
          <w:color w:val="000000"/>
          <w:sz w:val="24"/>
          <w:szCs w:val="24"/>
        </w:rPr>
        <w:t>664.673,93</w:t>
      </w:r>
      <w:r w:rsidR="00241261" w:rsidRPr="00241261">
        <w:rPr>
          <w:rFonts w:ascii="Times New Roman" w:hAnsi="Times New Roman"/>
          <w:color w:val="000000"/>
          <w:sz w:val="24"/>
          <w:szCs w:val="24"/>
        </w:rPr>
        <w:t xml:space="preserve"> eura</w:t>
      </w:r>
      <w:r w:rsidRPr="00443F9F">
        <w:rPr>
          <w:rFonts w:ascii="Times New Roman" w:hAnsi="Times New Roman"/>
          <w:sz w:val="24"/>
          <w:szCs w:val="24"/>
        </w:rPr>
        <w:t xml:space="preserve"> i rashoda za nabavu nefinancijske imovine </w:t>
      </w:r>
      <w:r w:rsidRPr="00F02D97">
        <w:rPr>
          <w:rFonts w:ascii="Times New Roman" w:hAnsi="Times New Roman"/>
          <w:sz w:val="24"/>
          <w:szCs w:val="24"/>
        </w:rPr>
        <w:t xml:space="preserve">ostvarenih u iznosu od </w:t>
      </w:r>
      <w:r w:rsidR="00946B44">
        <w:rPr>
          <w:rFonts w:ascii="Times New Roman" w:hAnsi="Times New Roman"/>
          <w:color w:val="000000"/>
          <w:sz w:val="24"/>
          <w:szCs w:val="24"/>
        </w:rPr>
        <w:t>499.475,58</w:t>
      </w:r>
      <w:r w:rsidR="00241261">
        <w:rPr>
          <w:rFonts w:ascii="Times New Roman" w:hAnsi="Times New Roman"/>
          <w:color w:val="000000"/>
          <w:sz w:val="24"/>
          <w:szCs w:val="24"/>
        </w:rPr>
        <w:t xml:space="preserve"> eura</w:t>
      </w:r>
      <w:r w:rsidRPr="00F02D97">
        <w:rPr>
          <w:rFonts w:ascii="Times New Roman" w:hAnsi="Times New Roman"/>
          <w:sz w:val="24"/>
          <w:szCs w:val="24"/>
        </w:rPr>
        <w:t>. Iz navedenog proizlazi razlika između ostvarenih ukupnih prihoda i rashoda, odnosno višak prihoda Proračuna Općine Velika Pisanica ostvaren u 202</w:t>
      </w:r>
      <w:r w:rsidR="00241261">
        <w:rPr>
          <w:rFonts w:ascii="Times New Roman" w:hAnsi="Times New Roman"/>
          <w:sz w:val="24"/>
          <w:szCs w:val="24"/>
        </w:rPr>
        <w:t>3</w:t>
      </w:r>
      <w:r w:rsidRPr="00F02D97">
        <w:rPr>
          <w:rFonts w:ascii="Times New Roman" w:hAnsi="Times New Roman"/>
          <w:sz w:val="24"/>
          <w:szCs w:val="24"/>
        </w:rPr>
        <w:t xml:space="preserve">. godini, u iznosu od </w:t>
      </w:r>
      <w:r w:rsidR="00946B44">
        <w:rPr>
          <w:rFonts w:ascii="Times New Roman" w:hAnsi="Times New Roman"/>
          <w:sz w:val="24"/>
          <w:szCs w:val="24"/>
        </w:rPr>
        <w:t>369.264,70</w:t>
      </w:r>
      <w:r w:rsidR="00241261">
        <w:rPr>
          <w:rFonts w:ascii="Times New Roman" w:hAnsi="Times New Roman"/>
          <w:sz w:val="24"/>
          <w:szCs w:val="24"/>
        </w:rPr>
        <w:t xml:space="preserve"> eura</w:t>
      </w:r>
      <w:r w:rsidRPr="00F02D97">
        <w:rPr>
          <w:rFonts w:ascii="Times New Roman" w:hAnsi="Times New Roman"/>
          <w:sz w:val="24"/>
          <w:szCs w:val="24"/>
        </w:rPr>
        <w:t xml:space="preserve">. </w:t>
      </w:r>
    </w:p>
    <w:p w14:paraId="0BD09648" w14:textId="7AC48019" w:rsidR="00241261" w:rsidRPr="000D55B3" w:rsidRDefault="006505FF" w:rsidP="00241261">
      <w:pPr>
        <w:pStyle w:val="Odlomakpopisa"/>
        <w:ind w:left="405"/>
        <w:jc w:val="both"/>
        <w:rPr>
          <w:rFonts w:ascii="Times New Roman" w:hAnsi="Times New Roman"/>
          <w:sz w:val="24"/>
          <w:szCs w:val="24"/>
        </w:rPr>
      </w:pPr>
      <w:r w:rsidRPr="000D55B3">
        <w:rPr>
          <w:rFonts w:ascii="Times New Roman" w:hAnsi="Times New Roman"/>
          <w:sz w:val="24"/>
          <w:szCs w:val="24"/>
        </w:rPr>
        <w:t xml:space="preserve">Godišnjim izvještajem o izvršenju proračuna </w:t>
      </w:r>
      <w:r w:rsidR="00241261" w:rsidRPr="000D55B3">
        <w:rPr>
          <w:rFonts w:ascii="Times New Roman" w:hAnsi="Times New Roman"/>
          <w:sz w:val="24"/>
          <w:szCs w:val="24"/>
        </w:rPr>
        <w:t>s 31.12.</w:t>
      </w:r>
      <w:r w:rsidRPr="000D55B3">
        <w:rPr>
          <w:rFonts w:ascii="Times New Roman" w:hAnsi="Times New Roman"/>
          <w:sz w:val="24"/>
          <w:szCs w:val="24"/>
        </w:rPr>
        <w:t xml:space="preserve"> </w:t>
      </w:r>
      <w:r w:rsidR="00AF0AF7" w:rsidRPr="000D55B3">
        <w:rPr>
          <w:rFonts w:ascii="Times New Roman" w:hAnsi="Times New Roman"/>
          <w:sz w:val="24"/>
          <w:szCs w:val="24"/>
        </w:rPr>
        <w:t>202</w:t>
      </w:r>
      <w:r w:rsidR="00241261" w:rsidRPr="000D55B3">
        <w:rPr>
          <w:rFonts w:ascii="Times New Roman" w:hAnsi="Times New Roman"/>
          <w:sz w:val="24"/>
          <w:szCs w:val="24"/>
        </w:rPr>
        <w:t>2</w:t>
      </w:r>
      <w:r w:rsidRPr="000D55B3">
        <w:rPr>
          <w:rFonts w:ascii="Times New Roman" w:hAnsi="Times New Roman"/>
          <w:sz w:val="24"/>
          <w:szCs w:val="24"/>
        </w:rPr>
        <w:t xml:space="preserve">. godinu, ostvaren je </w:t>
      </w:r>
      <w:r w:rsidR="00F02D97" w:rsidRPr="000D55B3">
        <w:rPr>
          <w:rFonts w:ascii="Times New Roman" w:hAnsi="Times New Roman"/>
          <w:sz w:val="24"/>
          <w:szCs w:val="24"/>
        </w:rPr>
        <w:t>višak</w:t>
      </w:r>
      <w:r w:rsidRPr="000D55B3">
        <w:rPr>
          <w:rFonts w:ascii="Times New Roman" w:hAnsi="Times New Roman"/>
          <w:sz w:val="24"/>
          <w:szCs w:val="24"/>
        </w:rPr>
        <w:t xml:space="preserve"> prihoda u iznosu od </w:t>
      </w:r>
      <w:r w:rsidR="00241261" w:rsidRPr="000D55B3">
        <w:rPr>
          <w:rFonts w:ascii="Times New Roman" w:hAnsi="Times New Roman"/>
          <w:sz w:val="24"/>
          <w:szCs w:val="24"/>
        </w:rPr>
        <w:t>171.857,74 eura</w:t>
      </w:r>
      <w:r w:rsidRPr="000D55B3">
        <w:rPr>
          <w:rFonts w:ascii="Times New Roman" w:hAnsi="Times New Roman"/>
          <w:sz w:val="24"/>
          <w:szCs w:val="24"/>
        </w:rPr>
        <w:t xml:space="preserve"> </w:t>
      </w:r>
      <w:r w:rsidR="00946B44">
        <w:rPr>
          <w:rFonts w:ascii="Times New Roman" w:hAnsi="Times New Roman"/>
          <w:sz w:val="24"/>
          <w:szCs w:val="24"/>
        </w:rPr>
        <w:t>s</w:t>
      </w:r>
      <w:r w:rsidR="00241261" w:rsidRPr="000D55B3">
        <w:rPr>
          <w:rFonts w:ascii="Times New Roman" w:hAnsi="Times New Roman"/>
          <w:sz w:val="24"/>
          <w:szCs w:val="24"/>
        </w:rPr>
        <w:t xml:space="preserve"> korekcijom rezultata</w:t>
      </w:r>
      <w:r w:rsidR="00946B44">
        <w:rPr>
          <w:rFonts w:ascii="Times New Roman" w:hAnsi="Times New Roman"/>
          <w:sz w:val="24"/>
          <w:szCs w:val="24"/>
        </w:rPr>
        <w:t>.</w:t>
      </w:r>
      <w:r w:rsidR="00241261" w:rsidRPr="000D55B3">
        <w:rPr>
          <w:rFonts w:ascii="Times New Roman" w:hAnsi="Times New Roman"/>
          <w:sz w:val="24"/>
          <w:szCs w:val="24"/>
        </w:rPr>
        <w:t xml:space="preserve"> </w:t>
      </w:r>
    </w:p>
    <w:p w14:paraId="22C52EA0" w14:textId="5C220599" w:rsidR="006505FF" w:rsidRDefault="006505FF" w:rsidP="006505FF">
      <w:pPr>
        <w:pStyle w:val="Odlomakpopisa"/>
        <w:ind w:left="405"/>
        <w:jc w:val="both"/>
        <w:rPr>
          <w:rFonts w:ascii="Times New Roman" w:hAnsi="Times New Roman"/>
          <w:sz w:val="24"/>
          <w:szCs w:val="24"/>
        </w:rPr>
      </w:pPr>
    </w:p>
    <w:p w14:paraId="019A7F67" w14:textId="77777777" w:rsidR="006505FF" w:rsidRPr="0048435D" w:rsidRDefault="006505FF" w:rsidP="006505FF">
      <w:pPr>
        <w:pStyle w:val="Odlomakpopisa"/>
        <w:ind w:left="405"/>
        <w:jc w:val="both"/>
        <w:rPr>
          <w:rFonts w:ascii="Times New Roman" w:hAnsi="Times New Roman"/>
          <w:sz w:val="24"/>
          <w:szCs w:val="24"/>
        </w:rPr>
      </w:pPr>
      <w:r w:rsidRPr="00443F9F">
        <w:rPr>
          <w:rFonts w:ascii="Times New Roman" w:hAnsi="Times New Roman"/>
          <w:sz w:val="24"/>
          <w:szCs w:val="24"/>
        </w:rPr>
        <w:t>U nastavku slijedi pregled planiranih i ostvarenih prihoda i rashoda po osnovnim skupinama:</w:t>
      </w:r>
      <w:r w:rsidRPr="0048435D">
        <w:rPr>
          <w:rFonts w:ascii="Times New Roman" w:hAnsi="Times New Roman"/>
          <w:sz w:val="24"/>
          <w:szCs w:val="24"/>
        </w:rPr>
        <w:t xml:space="preserve"> </w:t>
      </w:r>
    </w:p>
    <w:p w14:paraId="1F164CA4" w14:textId="77777777" w:rsidR="006505FF" w:rsidRPr="0048435D" w:rsidRDefault="006505FF" w:rsidP="006505FF">
      <w:pPr>
        <w:pStyle w:val="Odlomakpopisa"/>
        <w:ind w:left="405"/>
        <w:jc w:val="both"/>
        <w:rPr>
          <w:rFonts w:ascii="Times New Roman" w:hAnsi="Times New Roman"/>
          <w:sz w:val="24"/>
          <w:szCs w:val="24"/>
        </w:rPr>
      </w:pPr>
    </w:p>
    <w:p w14:paraId="3586E83A" w14:textId="18B81FA1" w:rsidR="006505FF" w:rsidRPr="0048435D" w:rsidRDefault="006505FF" w:rsidP="006505FF">
      <w:pPr>
        <w:pStyle w:val="Odlomakpopisa"/>
        <w:ind w:left="405"/>
        <w:jc w:val="both"/>
        <w:rPr>
          <w:rFonts w:ascii="Times New Roman" w:hAnsi="Times New Roman"/>
          <w:b/>
          <w:bCs/>
          <w:sz w:val="24"/>
          <w:szCs w:val="24"/>
        </w:rPr>
      </w:pPr>
      <w:r w:rsidRPr="0048435D">
        <w:rPr>
          <w:rFonts w:ascii="Times New Roman" w:hAnsi="Times New Roman"/>
          <w:b/>
          <w:bCs/>
          <w:sz w:val="24"/>
          <w:szCs w:val="24"/>
        </w:rPr>
        <w:t>PRIHODI I PRIMICI OSTVARENI U RAZDOBLJU 01.01.-</w:t>
      </w:r>
      <w:r w:rsidR="00946B44">
        <w:rPr>
          <w:rFonts w:ascii="Times New Roman" w:hAnsi="Times New Roman"/>
          <w:b/>
          <w:bCs/>
          <w:sz w:val="24"/>
          <w:szCs w:val="24"/>
        </w:rPr>
        <w:t>31.12</w:t>
      </w:r>
      <w:r w:rsidRPr="0048435D">
        <w:rPr>
          <w:rFonts w:ascii="Times New Roman" w:hAnsi="Times New Roman"/>
          <w:b/>
          <w:bCs/>
          <w:sz w:val="24"/>
          <w:szCs w:val="24"/>
        </w:rPr>
        <w:t>.20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241261">
        <w:rPr>
          <w:rFonts w:ascii="Times New Roman" w:hAnsi="Times New Roman"/>
          <w:b/>
          <w:bCs/>
          <w:sz w:val="24"/>
          <w:szCs w:val="24"/>
        </w:rPr>
        <w:t>3</w:t>
      </w:r>
      <w:r w:rsidRPr="0048435D">
        <w:rPr>
          <w:rFonts w:ascii="Times New Roman" w:hAnsi="Times New Roman"/>
          <w:b/>
          <w:bCs/>
          <w:sz w:val="24"/>
          <w:szCs w:val="24"/>
        </w:rPr>
        <w:t>. GODINI</w:t>
      </w:r>
    </w:p>
    <w:p w14:paraId="1387C457" w14:textId="77777777" w:rsidR="006505FF" w:rsidRPr="0048435D" w:rsidRDefault="006505FF" w:rsidP="006505FF">
      <w:pPr>
        <w:pStyle w:val="Odlomakpopisa"/>
        <w:ind w:left="405"/>
        <w:jc w:val="both"/>
        <w:rPr>
          <w:rFonts w:ascii="Times New Roman" w:hAnsi="Times New Roman"/>
          <w:sz w:val="24"/>
          <w:szCs w:val="24"/>
        </w:rPr>
      </w:pPr>
    </w:p>
    <w:p w14:paraId="12882705" w14:textId="523C3803" w:rsidR="006505FF" w:rsidRDefault="006505FF" w:rsidP="00AF0AF7">
      <w:pPr>
        <w:pStyle w:val="Odlomakpopisa"/>
        <w:ind w:left="405"/>
        <w:jc w:val="both"/>
        <w:rPr>
          <w:rFonts w:ascii="Times New Roman" w:hAnsi="Times New Roman"/>
          <w:sz w:val="24"/>
          <w:szCs w:val="24"/>
        </w:rPr>
      </w:pPr>
      <w:r w:rsidRPr="0048435D">
        <w:rPr>
          <w:rFonts w:ascii="Times New Roman" w:hAnsi="Times New Roman"/>
          <w:sz w:val="24"/>
          <w:szCs w:val="24"/>
        </w:rPr>
        <w:t>Tablica broj 2: Pregled planiranih i ostvarenih prihoda/primitaka Proračuna Općine Velika Pisanica za razdoblje</w:t>
      </w:r>
      <w:r w:rsidRPr="00AF0AF7">
        <w:rPr>
          <w:rFonts w:ascii="Times New Roman" w:hAnsi="Times New Roman"/>
          <w:sz w:val="24"/>
          <w:szCs w:val="24"/>
        </w:rPr>
        <w:t xml:space="preserve"> 01.01.-</w:t>
      </w:r>
      <w:r w:rsidR="00946B44">
        <w:rPr>
          <w:rFonts w:ascii="Times New Roman" w:hAnsi="Times New Roman"/>
          <w:sz w:val="24"/>
          <w:szCs w:val="24"/>
        </w:rPr>
        <w:t>31.12</w:t>
      </w:r>
      <w:r w:rsidRPr="00AF0AF7">
        <w:rPr>
          <w:rFonts w:ascii="Times New Roman" w:hAnsi="Times New Roman"/>
          <w:sz w:val="24"/>
          <w:szCs w:val="24"/>
        </w:rPr>
        <w:t>.202</w:t>
      </w:r>
      <w:r w:rsidR="00846EFF">
        <w:rPr>
          <w:rFonts w:ascii="Times New Roman" w:hAnsi="Times New Roman"/>
          <w:sz w:val="24"/>
          <w:szCs w:val="24"/>
        </w:rPr>
        <w:t>3</w:t>
      </w:r>
      <w:r w:rsidRPr="00AF0AF7">
        <w:rPr>
          <w:rFonts w:ascii="Times New Roman" w:hAnsi="Times New Roman"/>
          <w:sz w:val="24"/>
          <w:szCs w:val="24"/>
        </w:rPr>
        <w:t>. godinu:</w:t>
      </w:r>
    </w:p>
    <w:p w14:paraId="72B584C0" w14:textId="77777777" w:rsidR="008C7E75" w:rsidRDefault="008C7E75" w:rsidP="00AF0AF7">
      <w:pPr>
        <w:pStyle w:val="Odlomakpopisa"/>
        <w:ind w:left="405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732"/>
        <w:gridCol w:w="3942"/>
        <w:gridCol w:w="1841"/>
        <w:gridCol w:w="1839"/>
        <w:gridCol w:w="1125"/>
      </w:tblGrid>
      <w:tr w:rsidR="008C7E75" w14:paraId="63456DE8" w14:textId="77777777" w:rsidTr="00EE76F5">
        <w:trPr>
          <w:trHeight w:val="845"/>
        </w:trPr>
        <w:tc>
          <w:tcPr>
            <w:tcW w:w="1471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17B710A" w14:textId="77777777" w:rsidR="008C7E75" w:rsidRDefault="008C7E75" w:rsidP="00EE76F5">
            <w:pPr>
              <w:pStyle w:val="TableParagraph"/>
              <w:spacing w:before="7"/>
              <w:ind w:left="23" w:right="7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Račun</w:t>
            </w:r>
            <w:proofErr w:type="spellEnd"/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Pozicija</w:t>
            </w:r>
            <w:proofErr w:type="spellEnd"/>
          </w:p>
          <w:p w14:paraId="07AC693F" w14:textId="77777777" w:rsidR="008C7E75" w:rsidRDefault="008C7E75" w:rsidP="00EE76F5">
            <w:pPr>
              <w:pStyle w:val="TableParagraph"/>
              <w:spacing w:before="11"/>
              <w:rPr>
                <w:rFonts w:ascii="Segoe UI"/>
                <w:sz w:val="24"/>
              </w:rPr>
            </w:pPr>
          </w:p>
          <w:p w14:paraId="7C4E5CD7" w14:textId="77777777" w:rsidR="008C7E75" w:rsidRDefault="008C7E75" w:rsidP="00EE76F5">
            <w:pPr>
              <w:pStyle w:val="TableParagraph"/>
              <w:spacing w:before="1"/>
              <w:ind w:right="4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94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54CA4D5" w14:textId="77777777" w:rsidR="008C7E75" w:rsidRDefault="008C7E75" w:rsidP="00EE76F5">
            <w:pPr>
              <w:pStyle w:val="TableParagraph"/>
              <w:spacing w:before="7"/>
              <w:ind w:left="1727" w:right="178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Opis</w:t>
            </w:r>
            <w:proofErr w:type="spellEnd"/>
          </w:p>
          <w:p w14:paraId="485C5B9E" w14:textId="77777777" w:rsidR="008C7E75" w:rsidRDefault="008C7E75" w:rsidP="00EE76F5">
            <w:pPr>
              <w:pStyle w:val="TableParagraph"/>
              <w:spacing w:before="11"/>
              <w:rPr>
                <w:rFonts w:ascii="Segoe UI"/>
                <w:sz w:val="24"/>
              </w:rPr>
            </w:pPr>
          </w:p>
          <w:p w14:paraId="1A3386E1" w14:textId="77777777" w:rsidR="008C7E75" w:rsidRDefault="008C7E75" w:rsidP="00EE76F5">
            <w:pPr>
              <w:pStyle w:val="TableParagraph"/>
              <w:spacing w:before="1"/>
              <w:ind w:right="5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5CA2E58" w14:textId="77777777" w:rsidR="008C7E75" w:rsidRDefault="008C7E75" w:rsidP="00EE76F5">
            <w:pPr>
              <w:pStyle w:val="TableParagraph"/>
              <w:spacing w:line="241" w:lineRule="exact"/>
              <w:ind w:left="67" w:right="9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Proračun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</w:p>
          <w:p w14:paraId="7860C02E" w14:textId="77777777" w:rsidR="008C7E75" w:rsidRDefault="008C7E75" w:rsidP="00EE76F5">
            <w:pPr>
              <w:pStyle w:val="TableParagraph"/>
              <w:spacing w:line="241" w:lineRule="exact"/>
              <w:ind w:left="67" w:right="3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Rebalans</w:t>
            </w:r>
            <w:proofErr w:type="spellEnd"/>
          </w:p>
          <w:p w14:paraId="32B9993A" w14:textId="77777777" w:rsidR="008C7E75" w:rsidRDefault="008C7E75" w:rsidP="00EE76F5">
            <w:pPr>
              <w:pStyle w:val="TableParagraph"/>
              <w:spacing w:before="88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3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5380AEF" w14:textId="77777777" w:rsidR="008C7E75" w:rsidRDefault="008C7E75" w:rsidP="00EE76F5">
            <w:pPr>
              <w:pStyle w:val="TableParagraph"/>
              <w:ind w:left="425" w:right="4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Ostvarenje</w:t>
            </w:r>
            <w:proofErr w:type="spellEnd"/>
          </w:p>
          <w:p w14:paraId="22082388" w14:textId="77777777" w:rsidR="008C7E75" w:rsidRDefault="008C7E75" w:rsidP="00EE76F5">
            <w:pPr>
              <w:pStyle w:val="TableParagraph"/>
              <w:spacing w:before="8"/>
              <w:rPr>
                <w:rFonts w:ascii="Segoe UI"/>
                <w:sz w:val="24"/>
              </w:rPr>
            </w:pPr>
          </w:p>
          <w:p w14:paraId="2D47CE6E" w14:textId="77777777" w:rsidR="008C7E75" w:rsidRDefault="008C7E75" w:rsidP="00EE76F5">
            <w:pPr>
              <w:pStyle w:val="TableParagraph"/>
              <w:spacing w:before="1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36C72A61" w14:textId="77777777" w:rsidR="008C7E75" w:rsidRDefault="008C7E75" w:rsidP="00EE76F5">
            <w:pPr>
              <w:pStyle w:val="TableParagraph"/>
              <w:spacing w:before="4"/>
              <w:ind w:left="279" w:right="25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Indeks</w:t>
            </w:r>
            <w:proofErr w:type="spellEnd"/>
            <w:r>
              <w:rPr>
                <w:sz w:val="20"/>
              </w:rPr>
              <w:t xml:space="preserve"> 4/3</w:t>
            </w:r>
          </w:p>
          <w:p w14:paraId="11B18B9B" w14:textId="77777777" w:rsidR="008C7E75" w:rsidRDefault="008C7E75" w:rsidP="00EE76F5">
            <w:pPr>
              <w:pStyle w:val="TableParagraph"/>
              <w:spacing w:before="92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8C7E75" w14:paraId="669F42BD" w14:textId="77777777" w:rsidTr="00EE76F5">
        <w:trPr>
          <w:trHeight w:val="265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D6D6D6"/>
          </w:tcPr>
          <w:p w14:paraId="79964AC0" w14:textId="77777777" w:rsidR="008C7E75" w:rsidRDefault="008C7E75" w:rsidP="00EE76F5">
            <w:pPr>
              <w:pStyle w:val="TableParagraph"/>
              <w:spacing w:line="235" w:lineRule="exact"/>
              <w:ind w:right="12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6D6D6"/>
          </w:tcPr>
          <w:p w14:paraId="15BE900E" w14:textId="77777777" w:rsidR="008C7E75" w:rsidRDefault="008C7E75" w:rsidP="00EE76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6D6D6"/>
          </w:tcPr>
          <w:p w14:paraId="4AA91691" w14:textId="77777777" w:rsidR="008C7E75" w:rsidRDefault="008C7E75" w:rsidP="00EE76F5">
            <w:pPr>
              <w:pStyle w:val="TableParagraph"/>
              <w:spacing w:line="235" w:lineRule="exact"/>
              <w:ind w:left="8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Prihodi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poslovanja</w:t>
            </w:r>
            <w:proofErr w:type="spellEnd"/>
          </w:p>
        </w:tc>
        <w:tc>
          <w:tcPr>
            <w:tcW w:w="184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6D6D6"/>
          </w:tcPr>
          <w:p w14:paraId="53D39C54" w14:textId="77777777" w:rsidR="008C7E75" w:rsidRDefault="008C7E75" w:rsidP="00EE76F5">
            <w:pPr>
              <w:pStyle w:val="TableParagraph"/>
              <w:spacing w:line="235" w:lineRule="exact"/>
              <w:ind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1.465.820,00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6D6D6"/>
          </w:tcPr>
          <w:p w14:paraId="782132AE" w14:textId="77777777" w:rsidR="008C7E75" w:rsidRDefault="008C7E75" w:rsidP="00EE76F5">
            <w:pPr>
              <w:pStyle w:val="TableParagraph"/>
              <w:spacing w:line="235" w:lineRule="exact"/>
              <w:ind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1.427.884,52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D6D6D6"/>
          </w:tcPr>
          <w:p w14:paraId="2CA23A31" w14:textId="77777777" w:rsidR="008C7E75" w:rsidRDefault="008C7E75" w:rsidP="00EE76F5">
            <w:pPr>
              <w:pStyle w:val="TableParagraph"/>
              <w:spacing w:line="235" w:lineRule="exact"/>
              <w:ind w:right="29"/>
              <w:rPr>
                <w:b/>
                <w:sz w:val="20"/>
              </w:rPr>
            </w:pPr>
            <w:r>
              <w:rPr>
                <w:b/>
                <w:sz w:val="20"/>
              </w:rPr>
              <w:t>97,41%</w:t>
            </w:r>
          </w:p>
        </w:tc>
      </w:tr>
      <w:tr w:rsidR="008C7E75" w14:paraId="7C243AC7" w14:textId="77777777" w:rsidTr="00EE76F5">
        <w:trPr>
          <w:trHeight w:val="267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EFEFEF"/>
          </w:tcPr>
          <w:p w14:paraId="06D03DCE" w14:textId="77777777" w:rsidR="008C7E75" w:rsidRDefault="008C7E75" w:rsidP="00EE76F5">
            <w:pPr>
              <w:pStyle w:val="TableParagraph"/>
              <w:spacing w:before="11"/>
              <w:ind w:right="13"/>
              <w:rPr>
                <w:b/>
                <w:sz w:val="18"/>
              </w:rPr>
            </w:pPr>
            <w:r>
              <w:rPr>
                <w:b/>
                <w:sz w:val="18"/>
              </w:rPr>
              <w:t>61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EFEF"/>
          </w:tcPr>
          <w:p w14:paraId="7DDFC5F3" w14:textId="77777777" w:rsidR="008C7E75" w:rsidRDefault="008C7E75" w:rsidP="00EE76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EFEF"/>
          </w:tcPr>
          <w:p w14:paraId="0CB9EB60" w14:textId="77777777" w:rsidR="008C7E75" w:rsidRDefault="008C7E75" w:rsidP="00EE76F5">
            <w:pPr>
              <w:pStyle w:val="TableParagraph"/>
              <w:spacing w:before="11"/>
              <w:ind w:left="8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poreza</w:t>
            </w:r>
            <w:proofErr w:type="spellEnd"/>
          </w:p>
        </w:tc>
        <w:tc>
          <w:tcPr>
            <w:tcW w:w="184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EFEF"/>
          </w:tcPr>
          <w:p w14:paraId="53876B29" w14:textId="77777777" w:rsidR="008C7E75" w:rsidRDefault="008C7E75" w:rsidP="00EE76F5">
            <w:pPr>
              <w:pStyle w:val="TableParagraph"/>
              <w:spacing w:before="11"/>
              <w:ind w:right="68"/>
              <w:rPr>
                <w:b/>
                <w:sz w:val="18"/>
              </w:rPr>
            </w:pPr>
            <w:r>
              <w:rPr>
                <w:b/>
                <w:sz w:val="18"/>
              </w:rPr>
              <w:t>167.940,00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EFEF"/>
          </w:tcPr>
          <w:p w14:paraId="0D26E0F5" w14:textId="77777777" w:rsidR="008C7E75" w:rsidRDefault="008C7E75" w:rsidP="00EE76F5">
            <w:pPr>
              <w:pStyle w:val="TableParagraph"/>
              <w:spacing w:before="11"/>
              <w:ind w:right="65"/>
              <w:rPr>
                <w:b/>
                <w:sz w:val="18"/>
              </w:rPr>
            </w:pPr>
            <w:r>
              <w:rPr>
                <w:b/>
                <w:sz w:val="18"/>
              </w:rPr>
              <w:t>151.491,45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EFEFEF"/>
          </w:tcPr>
          <w:p w14:paraId="2790E169" w14:textId="77777777" w:rsidR="008C7E75" w:rsidRDefault="008C7E75" w:rsidP="00EE76F5">
            <w:pPr>
              <w:pStyle w:val="TableParagraph"/>
              <w:spacing w:before="11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90,21%</w:t>
            </w:r>
          </w:p>
        </w:tc>
      </w:tr>
      <w:tr w:rsidR="008C7E75" w14:paraId="2C25D4D3" w14:textId="77777777" w:rsidTr="00EE76F5">
        <w:trPr>
          <w:trHeight w:val="486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EFEFEF"/>
          </w:tcPr>
          <w:p w14:paraId="14EFE8FE" w14:textId="77777777" w:rsidR="008C7E75" w:rsidRDefault="008C7E75" w:rsidP="00EE76F5">
            <w:pPr>
              <w:pStyle w:val="TableParagraph"/>
              <w:ind w:right="13"/>
              <w:rPr>
                <w:b/>
                <w:sz w:val="18"/>
              </w:rPr>
            </w:pPr>
            <w:r>
              <w:rPr>
                <w:b/>
                <w:sz w:val="18"/>
              </w:rPr>
              <w:t>63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EFEF"/>
          </w:tcPr>
          <w:p w14:paraId="52CA2620" w14:textId="77777777" w:rsidR="008C7E75" w:rsidRDefault="008C7E75" w:rsidP="00EE76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EFEF"/>
          </w:tcPr>
          <w:p w14:paraId="302568E7" w14:textId="77777777" w:rsidR="008C7E75" w:rsidRDefault="008C7E75" w:rsidP="00EE76F5">
            <w:pPr>
              <w:pStyle w:val="TableParagraph"/>
              <w:ind w:left="85" w:right="55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Pomoći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inozemstva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od </w:t>
            </w:r>
            <w:proofErr w:type="spellStart"/>
            <w:r>
              <w:rPr>
                <w:b/>
                <w:sz w:val="18"/>
              </w:rPr>
              <w:t>subjekata</w:t>
            </w:r>
            <w:proofErr w:type="spellEnd"/>
            <w:r>
              <w:rPr>
                <w:b/>
                <w:spacing w:val="-50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unutar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općeg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proračuna</w:t>
            </w:r>
            <w:proofErr w:type="spellEnd"/>
          </w:p>
        </w:tc>
        <w:tc>
          <w:tcPr>
            <w:tcW w:w="184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EFEF"/>
          </w:tcPr>
          <w:p w14:paraId="26362024" w14:textId="77777777" w:rsidR="008C7E75" w:rsidRDefault="008C7E75" w:rsidP="00EE76F5">
            <w:pPr>
              <w:pStyle w:val="TableParagraph"/>
              <w:ind w:right="71"/>
              <w:rPr>
                <w:b/>
                <w:sz w:val="18"/>
              </w:rPr>
            </w:pPr>
            <w:r>
              <w:rPr>
                <w:b/>
                <w:sz w:val="18"/>
              </w:rPr>
              <w:t>1.081.090,00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EFEF"/>
          </w:tcPr>
          <w:p w14:paraId="057BBDBA" w14:textId="77777777" w:rsidR="008C7E75" w:rsidRDefault="008C7E75" w:rsidP="00EE76F5">
            <w:pPr>
              <w:pStyle w:val="TableParagraph"/>
              <w:ind w:right="68"/>
              <w:rPr>
                <w:b/>
                <w:sz w:val="18"/>
              </w:rPr>
            </w:pPr>
            <w:r>
              <w:rPr>
                <w:b/>
                <w:sz w:val="18"/>
              </w:rPr>
              <w:t>1.079.372,90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EFEFEF"/>
          </w:tcPr>
          <w:p w14:paraId="772A4855" w14:textId="77777777" w:rsidR="008C7E75" w:rsidRDefault="008C7E75" w:rsidP="00EE76F5">
            <w:pPr>
              <w:pStyle w:val="TableParagraph"/>
              <w:ind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99,84%</w:t>
            </w:r>
          </w:p>
        </w:tc>
      </w:tr>
      <w:tr w:rsidR="008C7E75" w14:paraId="68203EFE" w14:textId="77777777" w:rsidTr="00EE76F5">
        <w:trPr>
          <w:trHeight w:val="265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EFEFEF"/>
          </w:tcPr>
          <w:p w14:paraId="42626484" w14:textId="77777777" w:rsidR="008C7E75" w:rsidRDefault="008C7E75" w:rsidP="00EE76F5">
            <w:pPr>
              <w:pStyle w:val="TableParagraph"/>
              <w:spacing w:before="9"/>
              <w:ind w:right="13"/>
              <w:rPr>
                <w:b/>
                <w:sz w:val="18"/>
              </w:rPr>
            </w:pPr>
            <w:r>
              <w:rPr>
                <w:b/>
                <w:sz w:val="18"/>
              </w:rPr>
              <w:t>64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EFEF"/>
          </w:tcPr>
          <w:p w14:paraId="53B6E8D4" w14:textId="77777777" w:rsidR="008C7E75" w:rsidRDefault="008C7E75" w:rsidP="00EE76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EFEF"/>
          </w:tcPr>
          <w:p w14:paraId="2B0EF4CB" w14:textId="77777777" w:rsidR="008C7E75" w:rsidRDefault="008C7E75" w:rsidP="00EE76F5">
            <w:pPr>
              <w:pStyle w:val="TableParagraph"/>
              <w:spacing w:before="9"/>
              <w:ind w:left="8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od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imovine</w:t>
            </w:r>
            <w:proofErr w:type="spellEnd"/>
          </w:p>
        </w:tc>
        <w:tc>
          <w:tcPr>
            <w:tcW w:w="184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EFEF"/>
          </w:tcPr>
          <w:p w14:paraId="77D1D92C" w14:textId="77777777" w:rsidR="008C7E75" w:rsidRDefault="008C7E75" w:rsidP="00EE76F5">
            <w:pPr>
              <w:pStyle w:val="TableParagraph"/>
              <w:spacing w:before="9"/>
              <w:ind w:right="69"/>
              <w:rPr>
                <w:b/>
                <w:sz w:val="18"/>
              </w:rPr>
            </w:pPr>
            <w:r>
              <w:rPr>
                <w:b/>
                <w:sz w:val="18"/>
              </w:rPr>
              <w:t>84.330,00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EFEF"/>
          </w:tcPr>
          <w:p w14:paraId="48856D7C" w14:textId="77777777" w:rsidR="008C7E75" w:rsidRDefault="008C7E75" w:rsidP="00EE76F5">
            <w:pPr>
              <w:pStyle w:val="TableParagraph"/>
              <w:spacing w:before="9"/>
              <w:ind w:right="66"/>
              <w:rPr>
                <w:b/>
                <w:sz w:val="18"/>
              </w:rPr>
            </w:pPr>
            <w:r>
              <w:rPr>
                <w:b/>
                <w:sz w:val="18"/>
              </w:rPr>
              <w:t>71.745,22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EFEFEF"/>
          </w:tcPr>
          <w:p w14:paraId="41C61BAB" w14:textId="77777777" w:rsidR="008C7E75" w:rsidRDefault="008C7E75" w:rsidP="00EE76F5">
            <w:pPr>
              <w:pStyle w:val="TableParagraph"/>
              <w:spacing w:before="9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85,08%</w:t>
            </w:r>
          </w:p>
        </w:tc>
      </w:tr>
      <w:tr w:rsidR="008C7E75" w14:paraId="3CF53CD0" w14:textId="77777777" w:rsidTr="00EE76F5">
        <w:trPr>
          <w:trHeight w:val="696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EFEFEF"/>
          </w:tcPr>
          <w:p w14:paraId="381D883D" w14:textId="77777777" w:rsidR="008C7E75" w:rsidRDefault="008C7E75" w:rsidP="00EE76F5">
            <w:pPr>
              <w:pStyle w:val="TableParagraph"/>
              <w:ind w:right="13"/>
              <w:rPr>
                <w:b/>
                <w:sz w:val="18"/>
              </w:rPr>
            </w:pPr>
            <w:r>
              <w:rPr>
                <w:b/>
                <w:sz w:val="18"/>
              </w:rPr>
              <w:t>65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FEFEF"/>
          </w:tcPr>
          <w:p w14:paraId="60007090" w14:textId="77777777" w:rsidR="008C7E75" w:rsidRDefault="008C7E75" w:rsidP="00EE76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FEFEF"/>
          </w:tcPr>
          <w:p w14:paraId="0BEB2D71" w14:textId="77777777" w:rsidR="008C7E75" w:rsidRDefault="008C7E75" w:rsidP="00EE76F5">
            <w:pPr>
              <w:pStyle w:val="TableParagraph"/>
              <w:ind w:left="85" w:right="5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od </w:t>
            </w:r>
            <w:proofErr w:type="spellStart"/>
            <w:r>
              <w:rPr>
                <w:b/>
                <w:sz w:val="18"/>
              </w:rPr>
              <w:t>upravnih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administrativnih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pristojbi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pristojbi</w:t>
            </w:r>
            <w:proofErr w:type="spellEnd"/>
            <w:r>
              <w:rPr>
                <w:b/>
                <w:sz w:val="18"/>
              </w:rPr>
              <w:t xml:space="preserve"> po </w:t>
            </w:r>
            <w:proofErr w:type="spellStart"/>
            <w:r>
              <w:rPr>
                <w:b/>
                <w:sz w:val="18"/>
              </w:rPr>
              <w:t>posebnim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propisima</w:t>
            </w:r>
            <w:proofErr w:type="spellEnd"/>
            <w:r>
              <w:rPr>
                <w:b/>
                <w:spacing w:val="-50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naknada</w:t>
            </w:r>
            <w:proofErr w:type="spellEnd"/>
          </w:p>
        </w:tc>
        <w:tc>
          <w:tcPr>
            <w:tcW w:w="184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FEFEF"/>
          </w:tcPr>
          <w:p w14:paraId="583AF575" w14:textId="77777777" w:rsidR="008C7E75" w:rsidRDefault="008C7E75" w:rsidP="00EE76F5">
            <w:pPr>
              <w:pStyle w:val="TableParagraph"/>
              <w:ind w:right="69"/>
              <w:rPr>
                <w:b/>
                <w:sz w:val="18"/>
              </w:rPr>
            </w:pPr>
            <w:r>
              <w:rPr>
                <w:b/>
                <w:sz w:val="18"/>
              </w:rPr>
              <w:t>131.960,00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FEFEF"/>
          </w:tcPr>
          <w:p w14:paraId="68E76630" w14:textId="77777777" w:rsidR="008C7E75" w:rsidRDefault="008C7E75" w:rsidP="00EE76F5">
            <w:pPr>
              <w:pStyle w:val="TableParagraph"/>
              <w:ind w:right="66"/>
              <w:rPr>
                <w:b/>
                <w:sz w:val="18"/>
              </w:rPr>
            </w:pPr>
            <w:r>
              <w:rPr>
                <w:b/>
                <w:sz w:val="18"/>
              </w:rPr>
              <w:t>124.774,95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EFEFEF"/>
          </w:tcPr>
          <w:p w14:paraId="104833BB" w14:textId="77777777" w:rsidR="008C7E75" w:rsidRDefault="008C7E75" w:rsidP="00EE76F5">
            <w:pPr>
              <w:pStyle w:val="TableParagraph"/>
              <w:ind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94,56%</w:t>
            </w:r>
          </w:p>
        </w:tc>
      </w:tr>
      <w:tr w:rsidR="008C7E75" w14:paraId="7B843073" w14:textId="77777777" w:rsidTr="00EE76F5">
        <w:trPr>
          <w:trHeight w:val="488"/>
        </w:trPr>
        <w:tc>
          <w:tcPr>
            <w:tcW w:w="739" w:type="dxa"/>
            <w:tcBorders>
              <w:top w:val="single" w:sz="12" w:space="0" w:color="000000"/>
              <w:left w:val="nil"/>
              <w:right w:val="single" w:sz="2" w:space="0" w:color="000000"/>
            </w:tcBorders>
            <w:shd w:val="clear" w:color="auto" w:fill="EFEFEF"/>
          </w:tcPr>
          <w:p w14:paraId="272AD407" w14:textId="77777777" w:rsidR="008C7E75" w:rsidRDefault="008C7E75" w:rsidP="00EE76F5">
            <w:pPr>
              <w:pStyle w:val="TableParagraph"/>
              <w:spacing w:before="7"/>
              <w:ind w:right="13"/>
              <w:rPr>
                <w:b/>
                <w:sz w:val="18"/>
              </w:rPr>
            </w:pPr>
            <w:r>
              <w:rPr>
                <w:b/>
                <w:sz w:val="18"/>
              </w:rPr>
              <w:t>66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EFEFEF"/>
          </w:tcPr>
          <w:p w14:paraId="3114C991" w14:textId="77777777" w:rsidR="008C7E75" w:rsidRDefault="008C7E75" w:rsidP="00EE76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2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EFEFEF"/>
          </w:tcPr>
          <w:p w14:paraId="05857BEC" w14:textId="77777777" w:rsidR="008C7E75" w:rsidRDefault="008C7E75" w:rsidP="00EE76F5">
            <w:pPr>
              <w:pStyle w:val="TableParagraph"/>
              <w:spacing w:before="7"/>
              <w:ind w:left="85" w:right="41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od </w:t>
            </w:r>
            <w:proofErr w:type="spellStart"/>
            <w:r>
              <w:rPr>
                <w:b/>
                <w:sz w:val="18"/>
              </w:rPr>
              <w:t>prodaje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proizvoda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robe </w:t>
            </w:r>
            <w:proofErr w:type="spellStart"/>
            <w:r>
              <w:rPr>
                <w:b/>
                <w:sz w:val="18"/>
              </w:rPr>
              <w:t>te</w:t>
            </w:r>
            <w:proofErr w:type="spellEnd"/>
            <w:r>
              <w:rPr>
                <w:b/>
                <w:spacing w:val="-50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pruženih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usluga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od </w:t>
            </w:r>
            <w:proofErr w:type="spellStart"/>
            <w:r>
              <w:rPr>
                <w:b/>
                <w:sz w:val="18"/>
              </w:rPr>
              <w:t>donacija</w:t>
            </w:r>
            <w:proofErr w:type="spellEnd"/>
          </w:p>
        </w:tc>
        <w:tc>
          <w:tcPr>
            <w:tcW w:w="1841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EFEFEF"/>
          </w:tcPr>
          <w:p w14:paraId="6CEFC1B5" w14:textId="77777777" w:rsidR="008C7E75" w:rsidRDefault="008C7E75" w:rsidP="00EE76F5">
            <w:pPr>
              <w:pStyle w:val="TableParagraph"/>
              <w:spacing w:before="7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500,00</w:t>
            </w:r>
          </w:p>
        </w:tc>
        <w:tc>
          <w:tcPr>
            <w:tcW w:w="1839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EFEFEF"/>
          </w:tcPr>
          <w:p w14:paraId="44E726B4" w14:textId="77777777" w:rsidR="008C7E75" w:rsidRDefault="008C7E75" w:rsidP="00EE76F5">
            <w:pPr>
              <w:pStyle w:val="TableParagraph"/>
              <w:spacing w:before="7"/>
              <w:ind w:right="66"/>
              <w:rPr>
                <w:b/>
                <w:sz w:val="18"/>
              </w:rPr>
            </w:pPr>
            <w:r>
              <w:rPr>
                <w:b/>
                <w:sz w:val="18"/>
              </w:rPr>
              <w:t>500,00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2" w:space="0" w:color="000000"/>
              <w:right w:val="nil"/>
            </w:tcBorders>
            <w:shd w:val="clear" w:color="auto" w:fill="EFEFEF"/>
          </w:tcPr>
          <w:p w14:paraId="72C49B3C" w14:textId="77777777" w:rsidR="008C7E75" w:rsidRDefault="008C7E75" w:rsidP="00EE76F5">
            <w:pPr>
              <w:pStyle w:val="TableParagraph"/>
              <w:spacing w:before="7"/>
              <w:ind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</w:tbl>
    <w:p w14:paraId="19439C19" w14:textId="77777777" w:rsidR="008C7E75" w:rsidRDefault="008C7E75" w:rsidP="008C7E75">
      <w:pPr>
        <w:pStyle w:val="Tijeloteksta"/>
        <w:rPr>
          <w:rFonts w:ascii="Segoe UI"/>
          <w:sz w:val="20"/>
        </w:rPr>
      </w:pPr>
    </w:p>
    <w:p w14:paraId="51C82959" w14:textId="77777777" w:rsidR="008C7E75" w:rsidRDefault="008C7E75" w:rsidP="008C7E75">
      <w:pPr>
        <w:pStyle w:val="Tijeloteksta"/>
        <w:spacing w:before="3"/>
        <w:rPr>
          <w:rFonts w:ascii="Segoe UI"/>
          <w:sz w:val="14"/>
        </w:rPr>
      </w:pPr>
    </w:p>
    <w:tbl>
      <w:tblPr>
        <w:tblStyle w:val="TableNormal"/>
        <w:tblW w:w="0" w:type="auto"/>
        <w:tblInd w:w="1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724"/>
        <w:gridCol w:w="3949"/>
        <w:gridCol w:w="1841"/>
        <w:gridCol w:w="1842"/>
        <w:gridCol w:w="1125"/>
      </w:tblGrid>
      <w:tr w:rsidR="008C7E75" w14:paraId="381A1510" w14:textId="77777777" w:rsidTr="00EE76F5">
        <w:trPr>
          <w:trHeight w:val="492"/>
        </w:trPr>
        <w:tc>
          <w:tcPr>
            <w:tcW w:w="739" w:type="dxa"/>
            <w:tcBorders>
              <w:left w:val="nil"/>
              <w:right w:val="single" w:sz="2" w:space="0" w:color="000000"/>
            </w:tcBorders>
            <w:shd w:val="clear" w:color="auto" w:fill="D6D6D6"/>
          </w:tcPr>
          <w:p w14:paraId="06E71300" w14:textId="77777777" w:rsidR="008C7E75" w:rsidRDefault="008C7E75" w:rsidP="00EE76F5">
            <w:pPr>
              <w:pStyle w:val="TableParagraph"/>
              <w:spacing w:before="5"/>
              <w:ind w:right="12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72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6D6D6"/>
          </w:tcPr>
          <w:p w14:paraId="69D0AE68" w14:textId="77777777" w:rsidR="008C7E75" w:rsidRDefault="008C7E75" w:rsidP="00EE76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6D6D6"/>
          </w:tcPr>
          <w:p w14:paraId="05BFA998" w14:textId="77777777" w:rsidR="008C7E75" w:rsidRDefault="008C7E75" w:rsidP="00EE76F5">
            <w:pPr>
              <w:pStyle w:val="TableParagraph"/>
              <w:spacing w:line="240" w:lineRule="exact"/>
              <w:ind w:left="92" w:right="59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Prihodi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prodaje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nefinancijske</w:t>
            </w:r>
            <w:proofErr w:type="spellEnd"/>
            <w:r>
              <w:rPr>
                <w:b/>
                <w:spacing w:val="-5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imovine</w:t>
            </w:r>
            <w:proofErr w:type="spellEnd"/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6D6D6"/>
          </w:tcPr>
          <w:p w14:paraId="24D9EF95" w14:textId="77777777" w:rsidR="008C7E75" w:rsidRDefault="008C7E75" w:rsidP="00EE76F5">
            <w:pPr>
              <w:pStyle w:val="TableParagraph"/>
              <w:spacing w:before="5"/>
              <w:ind w:right="67"/>
              <w:rPr>
                <w:b/>
                <w:sz w:val="20"/>
              </w:rPr>
            </w:pPr>
            <w:r>
              <w:rPr>
                <w:b/>
                <w:sz w:val="20"/>
              </w:rPr>
              <w:t>105.520,00</w:t>
            </w:r>
          </w:p>
        </w:tc>
        <w:tc>
          <w:tcPr>
            <w:tcW w:w="184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6D6D6"/>
          </w:tcPr>
          <w:p w14:paraId="57C8E5EB" w14:textId="77777777" w:rsidR="008C7E75" w:rsidRDefault="008C7E75" w:rsidP="00EE76F5">
            <w:pPr>
              <w:pStyle w:val="TableParagraph"/>
              <w:spacing w:before="5"/>
              <w:ind w:right="67"/>
              <w:rPr>
                <w:b/>
                <w:sz w:val="20"/>
              </w:rPr>
            </w:pPr>
            <w:r>
              <w:rPr>
                <w:b/>
                <w:sz w:val="20"/>
              </w:rPr>
              <w:t>105.529,69</w:t>
            </w:r>
          </w:p>
        </w:tc>
        <w:tc>
          <w:tcPr>
            <w:tcW w:w="1125" w:type="dxa"/>
            <w:tcBorders>
              <w:left w:val="single" w:sz="2" w:space="0" w:color="000000"/>
              <w:right w:val="nil"/>
            </w:tcBorders>
            <w:shd w:val="clear" w:color="auto" w:fill="D6D6D6"/>
          </w:tcPr>
          <w:p w14:paraId="51294A74" w14:textId="77777777" w:rsidR="008C7E75" w:rsidRDefault="008C7E75" w:rsidP="00EE76F5">
            <w:pPr>
              <w:pStyle w:val="TableParagraph"/>
              <w:spacing w:before="5"/>
              <w:ind w:right="32"/>
              <w:rPr>
                <w:b/>
                <w:sz w:val="20"/>
              </w:rPr>
            </w:pPr>
            <w:r>
              <w:rPr>
                <w:b/>
                <w:sz w:val="20"/>
              </w:rPr>
              <w:t>100,01%</w:t>
            </w:r>
          </w:p>
        </w:tc>
      </w:tr>
      <w:tr w:rsidR="008C7E75" w14:paraId="4F8BB64C" w14:textId="77777777" w:rsidTr="00EE76F5">
        <w:trPr>
          <w:trHeight w:val="474"/>
        </w:trPr>
        <w:tc>
          <w:tcPr>
            <w:tcW w:w="739" w:type="dxa"/>
            <w:tcBorders>
              <w:left w:val="nil"/>
              <w:right w:val="single" w:sz="2" w:space="0" w:color="000000"/>
            </w:tcBorders>
            <w:shd w:val="clear" w:color="auto" w:fill="EFEFEF"/>
          </w:tcPr>
          <w:p w14:paraId="5BA6E73E" w14:textId="77777777" w:rsidR="008C7E75" w:rsidRDefault="008C7E75" w:rsidP="00EE76F5">
            <w:pPr>
              <w:pStyle w:val="TableParagraph"/>
              <w:spacing w:before="5"/>
              <w:ind w:right="13"/>
              <w:rPr>
                <w:b/>
                <w:sz w:val="18"/>
              </w:rPr>
            </w:pPr>
            <w:r>
              <w:rPr>
                <w:b/>
                <w:sz w:val="18"/>
              </w:rPr>
              <w:t>71</w:t>
            </w:r>
          </w:p>
        </w:tc>
        <w:tc>
          <w:tcPr>
            <w:tcW w:w="72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FEFEF"/>
          </w:tcPr>
          <w:p w14:paraId="2D022CF6" w14:textId="77777777" w:rsidR="008C7E75" w:rsidRDefault="008C7E75" w:rsidP="00EE76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FEFEF"/>
          </w:tcPr>
          <w:p w14:paraId="4783A160" w14:textId="77777777" w:rsidR="008C7E75" w:rsidRDefault="008C7E75" w:rsidP="00EE76F5">
            <w:pPr>
              <w:pStyle w:val="TableParagraph"/>
              <w:spacing w:before="5"/>
              <w:ind w:left="92" w:right="78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od </w:t>
            </w:r>
            <w:proofErr w:type="spellStart"/>
            <w:r>
              <w:rPr>
                <w:b/>
                <w:sz w:val="18"/>
              </w:rPr>
              <w:t>prodaje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neproizvedene</w:t>
            </w:r>
            <w:proofErr w:type="spellEnd"/>
            <w:r>
              <w:rPr>
                <w:b/>
                <w:spacing w:val="-50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dugotrajne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imovine</w:t>
            </w:r>
            <w:proofErr w:type="spellEnd"/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FEFEF"/>
          </w:tcPr>
          <w:p w14:paraId="1FD2A8B5" w14:textId="77777777" w:rsidR="008C7E75" w:rsidRDefault="008C7E75" w:rsidP="00EE76F5">
            <w:pPr>
              <w:pStyle w:val="TableParagraph"/>
              <w:spacing w:before="5"/>
              <w:ind w:right="68"/>
              <w:rPr>
                <w:b/>
                <w:sz w:val="18"/>
              </w:rPr>
            </w:pPr>
            <w:r>
              <w:rPr>
                <w:b/>
                <w:sz w:val="18"/>
              </w:rPr>
              <w:t>97.400,00</w:t>
            </w:r>
          </w:p>
        </w:tc>
        <w:tc>
          <w:tcPr>
            <w:tcW w:w="184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FEFEF"/>
          </w:tcPr>
          <w:p w14:paraId="6F9EF082" w14:textId="77777777" w:rsidR="008C7E75" w:rsidRDefault="008C7E75" w:rsidP="00EE76F5">
            <w:pPr>
              <w:pStyle w:val="TableParagraph"/>
              <w:spacing w:before="5"/>
              <w:ind w:right="68"/>
              <w:rPr>
                <w:b/>
                <w:sz w:val="18"/>
              </w:rPr>
            </w:pPr>
            <w:r>
              <w:rPr>
                <w:b/>
                <w:sz w:val="18"/>
              </w:rPr>
              <w:t>97.433,63</w:t>
            </w:r>
          </w:p>
        </w:tc>
        <w:tc>
          <w:tcPr>
            <w:tcW w:w="1125" w:type="dxa"/>
            <w:tcBorders>
              <w:left w:val="single" w:sz="2" w:space="0" w:color="000000"/>
              <w:right w:val="nil"/>
            </w:tcBorders>
            <w:shd w:val="clear" w:color="auto" w:fill="EFEFEF"/>
          </w:tcPr>
          <w:p w14:paraId="3F7D9361" w14:textId="77777777" w:rsidR="008C7E75" w:rsidRDefault="008C7E75" w:rsidP="00EE76F5">
            <w:pPr>
              <w:pStyle w:val="TableParagraph"/>
              <w:spacing w:before="5"/>
              <w:ind w:right="33"/>
              <w:rPr>
                <w:b/>
                <w:sz w:val="18"/>
              </w:rPr>
            </w:pPr>
            <w:r>
              <w:rPr>
                <w:b/>
                <w:sz w:val="18"/>
              </w:rPr>
              <w:t>100,03%</w:t>
            </w:r>
          </w:p>
        </w:tc>
      </w:tr>
      <w:tr w:rsidR="008C7E75" w14:paraId="5999996C" w14:textId="77777777" w:rsidTr="00EE76F5">
        <w:trPr>
          <w:trHeight w:val="484"/>
        </w:trPr>
        <w:tc>
          <w:tcPr>
            <w:tcW w:w="739" w:type="dxa"/>
            <w:tcBorders>
              <w:left w:val="nil"/>
              <w:bottom w:val="single" w:sz="6" w:space="0" w:color="000000"/>
              <w:right w:val="single" w:sz="2" w:space="0" w:color="000000"/>
            </w:tcBorders>
            <w:shd w:val="clear" w:color="auto" w:fill="EFEFEF"/>
          </w:tcPr>
          <w:p w14:paraId="3DDD5514" w14:textId="77777777" w:rsidR="008C7E75" w:rsidRDefault="008C7E75" w:rsidP="00EE76F5">
            <w:pPr>
              <w:pStyle w:val="TableParagraph"/>
              <w:spacing w:before="4"/>
              <w:ind w:right="13"/>
              <w:rPr>
                <w:b/>
                <w:sz w:val="18"/>
              </w:rPr>
            </w:pPr>
            <w:r>
              <w:rPr>
                <w:b/>
                <w:sz w:val="18"/>
              </w:rPr>
              <w:t>72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EFEFEF"/>
          </w:tcPr>
          <w:p w14:paraId="6F15C770" w14:textId="77777777" w:rsidR="008C7E75" w:rsidRDefault="008C7E75" w:rsidP="00EE76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9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EFEFEF"/>
          </w:tcPr>
          <w:p w14:paraId="31911876" w14:textId="77777777" w:rsidR="008C7E75" w:rsidRDefault="008C7E75" w:rsidP="00EE76F5">
            <w:pPr>
              <w:pStyle w:val="TableParagraph"/>
              <w:spacing w:before="4"/>
              <w:ind w:left="92" w:right="100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od </w:t>
            </w:r>
            <w:proofErr w:type="spellStart"/>
            <w:r>
              <w:rPr>
                <w:b/>
                <w:sz w:val="18"/>
              </w:rPr>
              <w:t>prodaje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proizvedene</w:t>
            </w:r>
            <w:proofErr w:type="spellEnd"/>
            <w:r>
              <w:rPr>
                <w:b/>
                <w:spacing w:val="-50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dugotrajne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imovine</w:t>
            </w:r>
            <w:proofErr w:type="spellEnd"/>
          </w:p>
        </w:tc>
        <w:tc>
          <w:tcPr>
            <w:tcW w:w="1841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EFEFEF"/>
          </w:tcPr>
          <w:p w14:paraId="26643B9D" w14:textId="77777777" w:rsidR="008C7E75" w:rsidRDefault="008C7E75" w:rsidP="00EE76F5">
            <w:pPr>
              <w:pStyle w:val="TableParagraph"/>
              <w:spacing w:before="4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8.120,00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EFEFEF"/>
          </w:tcPr>
          <w:p w14:paraId="6E4FBA38" w14:textId="77777777" w:rsidR="008C7E75" w:rsidRDefault="008C7E75" w:rsidP="00EE76F5">
            <w:pPr>
              <w:pStyle w:val="TableParagraph"/>
              <w:spacing w:before="4"/>
              <w:ind w:right="69"/>
              <w:rPr>
                <w:b/>
                <w:sz w:val="18"/>
              </w:rPr>
            </w:pPr>
            <w:r>
              <w:rPr>
                <w:b/>
                <w:sz w:val="18"/>
              </w:rPr>
              <w:t>8.096,06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6" w:space="0" w:color="000000"/>
              <w:right w:val="nil"/>
            </w:tcBorders>
            <w:shd w:val="clear" w:color="auto" w:fill="EFEFEF"/>
          </w:tcPr>
          <w:p w14:paraId="03A7DB6D" w14:textId="77777777" w:rsidR="008C7E75" w:rsidRDefault="008C7E75" w:rsidP="00EE76F5">
            <w:pPr>
              <w:pStyle w:val="TableParagraph"/>
              <w:spacing w:before="4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99,71%</w:t>
            </w:r>
          </w:p>
        </w:tc>
      </w:tr>
    </w:tbl>
    <w:p w14:paraId="749FA03E" w14:textId="77777777" w:rsidR="008C7E75" w:rsidRDefault="008C7E75" w:rsidP="008C7E75">
      <w:pPr>
        <w:pStyle w:val="Tijeloteksta"/>
        <w:rPr>
          <w:rFonts w:ascii="Segoe UI"/>
          <w:sz w:val="20"/>
        </w:rPr>
      </w:pPr>
    </w:p>
    <w:p w14:paraId="2AD36CD3" w14:textId="77777777" w:rsidR="008C7E75" w:rsidRDefault="008C7E75" w:rsidP="008C7E75">
      <w:pPr>
        <w:pStyle w:val="Tijeloteksta"/>
        <w:spacing w:before="8"/>
        <w:rPr>
          <w:rFonts w:ascii="Segoe UI"/>
          <w:sz w:val="12"/>
        </w:rPr>
      </w:pPr>
    </w:p>
    <w:tbl>
      <w:tblPr>
        <w:tblStyle w:val="TableNormal"/>
        <w:tblW w:w="0" w:type="auto"/>
        <w:tblInd w:w="1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724"/>
        <w:gridCol w:w="3949"/>
        <w:gridCol w:w="1841"/>
        <w:gridCol w:w="1842"/>
        <w:gridCol w:w="1125"/>
      </w:tblGrid>
      <w:tr w:rsidR="008C7E75" w14:paraId="7302FED0" w14:textId="77777777" w:rsidTr="00EE76F5">
        <w:trPr>
          <w:trHeight w:val="494"/>
        </w:trPr>
        <w:tc>
          <w:tcPr>
            <w:tcW w:w="739" w:type="dxa"/>
            <w:tcBorders>
              <w:left w:val="nil"/>
              <w:right w:val="single" w:sz="2" w:space="0" w:color="000000"/>
            </w:tcBorders>
            <w:shd w:val="clear" w:color="auto" w:fill="D6D6D6"/>
          </w:tcPr>
          <w:p w14:paraId="0C02AFB3" w14:textId="77777777" w:rsidR="008C7E75" w:rsidRDefault="008C7E75" w:rsidP="00EE76F5">
            <w:pPr>
              <w:pStyle w:val="TableParagraph"/>
              <w:spacing w:before="6"/>
              <w:ind w:right="2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72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6D6D6"/>
          </w:tcPr>
          <w:p w14:paraId="5E1B1FB8" w14:textId="77777777" w:rsidR="008C7E75" w:rsidRDefault="008C7E75" w:rsidP="00EE76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6D6D6"/>
          </w:tcPr>
          <w:p w14:paraId="519CD0CD" w14:textId="77777777" w:rsidR="008C7E75" w:rsidRDefault="008C7E75" w:rsidP="00EE76F5">
            <w:pPr>
              <w:pStyle w:val="TableParagraph"/>
              <w:spacing w:line="240" w:lineRule="exact"/>
              <w:ind w:left="103" w:right="71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Primici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financijske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imovine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</w:t>
            </w:r>
            <w:proofErr w:type="spellEnd"/>
            <w:r>
              <w:rPr>
                <w:b/>
                <w:spacing w:val="-5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zaduživanja</w:t>
            </w:r>
            <w:proofErr w:type="spellEnd"/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6D6D6"/>
          </w:tcPr>
          <w:p w14:paraId="08032516" w14:textId="77777777" w:rsidR="008C7E75" w:rsidRDefault="008C7E75" w:rsidP="00EE76F5">
            <w:pPr>
              <w:pStyle w:val="TableParagraph"/>
              <w:spacing w:before="6"/>
              <w:ind w:right="56"/>
              <w:rPr>
                <w:b/>
                <w:sz w:val="20"/>
              </w:rPr>
            </w:pPr>
            <w:r>
              <w:rPr>
                <w:b/>
                <w:sz w:val="20"/>
              </w:rPr>
              <w:t>7.040,00</w:t>
            </w:r>
          </w:p>
        </w:tc>
        <w:tc>
          <w:tcPr>
            <w:tcW w:w="184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6D6D6"/>
          </w:tcPr>
          <w:p w14:paraId="7BB283F2" w14:textId="77777777" w:rsidR="008C7E75" w:rsidRDefault="008C7E75" w:rsidP="00EE76F5">
            <w:pPr>
              <w:pStyle w:val="TableParagraph"/>
              <w:spacing w:before="6"/>
              <w:ind w:right="56"/>
              <w:rPr>
                <w:b/>
                <w:sz w:val="20"/>
              </w:rPr>
            </w:pPr>
            <w:r>
              <w:rPr>
                <w:b/>
                <w:sz w:val="20"/>
              </w:rPr>
              <w:t>7.037,40</w:t>
            </w:r>
          </w:p>
        </w:tc>
        <w:tc>
          <w:tcPr>
            <w:tcW w:w="1125" w:type="dxa"/>
            <w:tcBorders>
              <w:left w:val="single" w:sz="2" w:space="0" w:color="000000"/>
              <w:right w:val="nil"/>
            </w:tcBorders>
            <w:shd w:val="clear" w:color="auto" w:fill="D6D6D6"/>
          </w:tcPr>
          <w:p w14:paraId="0A7CDBA5" w14:textId="77777777" w:rsidR="008C7E75" w:rsidRDefault="008C7E75" w:rsidP="00EE76F5">
            <w:pPr>
              <w:pStyle w:val="TableParagraph"/>
              <w:spacing w:before="6"/>
              <w:ind w:right="21"/>
              <w:rPr>
                <w:b/>
                <w:sz w:val="20"/>
              </w:rPr>
            </w:pPr>
            <w:r>
              <w:rPr>
                <w:b/>
                <w:sz w:val="20"/>
              </w:rPr>
              <w:t>99,96%</w:t>
            </w:r>
          </w:p>
        </w:tc>
      </w:tr>
      <w:tr w:rsidR="008C7E75" w14:paraId="00560A8A" w14:textId="77777777" w:rsidTr="00EE76F5">
        <w:trPr>
          <w:trHeight w:val="269"/>
        </w:trPr>
        <w:tc>
          <w:tcPr>
            <w:tcW w:w="739" w:type="dxa"/>
            <w:tcBorders>
              <w:left w:val="nil"/>
              <w:bottom w:val="single" w:sz="6" w:space="0" w:color="000000"/>
              <w:right w:val="single" w:sz="2" w:space="0" w:color="000000"/>
            </w:tcBorders>
            <w:shd w:val="clear" w:color="auto" w:fill="EFEFEF"/>
          </w:tcPr>
          <w:p w14:paraId="54F66267" w14:textId="77777777" w:rsidR="008C7E75" w:rsidRDefault="008C7E75" w:rsidP="00EE76F5">
            <w:pPr>
              <w:pStyle w:val="TableParagraph"/>
              <w:spacing w:before="5"/>
              <w:ind w:right="3"/>
              <w:rPr>
                <w:b/>
                <w:sz w:val="18"/>
              </w:rPr>
            </w:pPr>
            <w:r>
              <w:rPr>
                <w:b/>
                <w:sz w:val="18"/>
              </w:rPr>
              <w:t>84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EFEFEF"/>
          </w:tcPr>
          <w:p w14:paraId="0B29F88A" w14:textId="77777777" w:rsidR="008C7E75" w:rsidRDefault="008C7E75" w:rsidP="00EE76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9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EFEFEF"/>
          </w:tcPr>
          <w:p w14:paraId="643087EB" w14:textId="77777777" w:rsidR="008C7E75" w:rsidRDefault="008C7E75" w:rsidP="00EE76F5">
            <w:pPr>
              <w:pStyle w:val="TableParagraph"/>
              <w:spacing w:before="5"/>
              <w:ind w:left="10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Primici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zaduživanja</w:t>
            </w:r>
            <w:proofErr w:type="spellEnd"/>
          </w:p>
        </w:tc>
        <w:tc>
          <w:tcPr>
            <w:tcW w:w="1841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EFEFEF"/>
          </w:tcPr>
          <w:p w14:paraId="34DB2EA5" w14:textId="77777777" w:rsidR="008C7E75" w:rsidRDefault="008C7E75" w:rsidP="00EE76F5">
            <w:pPr>
              <w:pStyle w:val="TableParagraph"/>
              <w:spacing w:before="5"/>
              <w:ind w:right="59"/>
              <w:rPr>
                <w:b/>
                <w:sz w:val="18"/>
              </w:rPr>
            </w:pPr>
            <w:r>
              <w:rPr>
                <w:b/>
                <w:sz w:val="18"/>
              </w:rPr>
              <w:t>7.040,00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EFEFEF"/>
          </w:tcPr>
          <w:p w14:paraId="57993579" w14:textId="77777777" w:rsidR="008C7E75" w:rsidRDefault="008C7E75" w:rsidP="00EE76F5">
            <w:pPr>
              <w:pStyle w:val="TableParagraph"/>
              <w:spacing w:before="5"/>
              <w:ind w:right="59"/>
              <w:rPr>
                <w:b/>
                <w:sz w:val="18"/>
              </w:rPr>
            </w:pPr>
            <w:r>
              <w:rPr>
                <w:b/>
                <w:sz w:val="18"/>
              </w:rPr>
              <w:t>7.037,40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6" w:space="0" w:color="000000"/>
              <w:right w:val="nil"/>
            </w:tcBorders>
            <w:shd w:val="clear" w:color="auto" w:fill="EFEFEF"/>
          </w:tcPr>
          <w:p w14:paraId="2BA55261" w14:textId="77777777" w:rsidR="008C7E75" w:rsidRDefault="008C7E75" w:rsidP="00EE76F5">
            <w:pPr>
              <w:pStyle w:val="TableParagraph"/>
              <w:spacing w:before="5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99,96%</w:t>
            </w:r>
          </w:p>
        </w:tc>
      </w:tr>
    </w:tbl>
    <w:p w14:paraId="7FDF058E" w14:textId="77777777" w:rsidR="008C7E75" w:rsidRDefault="008C7E75" w:rsidP="008C7E75">
      <w:pPr>
        <w:pStyle w:val="Tijeloteksta"/>
        <w:rPr>
          <w:rFonts w:ascii="Segoe UI"/>
          <w:sz w:val="20"/>
        </w:rPr>
      </w:pPr>
    </w:p>
    <w:p w14:paraId="29E505FC" w14:textId="77777777" w:rsidR="008C7E75" w:rsidRDefault="008C7E75" w:rsidP="008C7E75">
      <w:pPr>
        <w:pStyle w:val="Tijeloteksta"/>
        <w:spacing w:before="8"/>
        <w:rPr>
          <w:rFonts w:ascii="Segoe UI"/>
          <w:sz w:val="12"/>
        </w:rPr>
      </w:pPr>
    </w:p>
    <w:tbl>
      <w:tblPr>
        <w:tblStyle w:val="TableNormal"/>
        <w:tblW w:w="0" w:type="auto"/>
        <w:tblInd w:w="1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0"/>
        <w:gridCol w:w="1840"/>
        <w:gridCol w:w="1841"/>
        <w:gridCol w:w="1124"/>
      </w:tblGrid>
      <w:tr w:rsidR="008C7E75" w14:paraId="04522D59" w14:textId="77777777" w:rsidTr="00EE76F5">
        <w:trPr>
          <w:trHeight w:val="421"/>
        </w:trPr>
        <w:tc>
          <w:tcPr>
            <w:tcW w:w="5410" w:type="dxa"/>
            <w:tcBorders>
              <w:left w:val="nil"/>
              <w:right w:val="single" w:sz="2" w:space="0" w:color="000000"/>
            </w:tcBorders>
            <w:shd w:val="clear" w:color="auto" w:fill="C0C0C0"/>
          </w:tcPr>
          <w:p w14:paraId="52235DE7" w14:textId="77777777" w:rsidR="008C7E75" w:rsidRDefault="008C7E75" w:rsidP="00EE76F5">
            <w:pPr>
              <w:pStyle w:val="TableParagraph"/>
              <w:spacing w:before="69"/>
              <w:ind w:left="129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lastRenderedPageBreak/>
              <w:t>UKUPNO</w:t>
            </w:r>
          </w:p>
        </w:tc>
        <w:tc>
          <w:tcPr>
            <w:tcW w:w="184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31D63A17" w14:textId="77777777" w:rsidR="008C7E75" w:rsidRDefault="008C7E75" w:rsidP="00EE76F5">
            <w:pPr>
              <w:pStyle w:val="TableParagraph"/>
              <w:spacing w:before="71"/>
              <w:ind w:left="50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1.578.380,00</w:t>
            </w: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027F4FAA" w14:textId="77777777" w:rsidR="008C7E75" w:rsidRDefault="008C7E75" w:rsidP="00EE76F5">
            <w:pPr>
              <w:pStyle w:val="TableParagraph"/>
              <w:spacing w:before="71"/>
              <w:ind w:left="45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1.540.451,61</w:t>
            </w:r>
          </w:p>
        </w:tc>
        <w:tc>
          <w:tcPr>
            <w:tcW w:w="1124" w:type="dxa"/>
            <w:tcBorders>
              <w:left w:val="single" w:sz="2" w:space="0" w:color="000000"/>
              <w:right w:val="nil"/>
            </w:tcBorders>
            <w:shd w:val="clear" w:color="auto" w:fill="C0C0C0"/>
          </w:tcPr>
          <w:p w14:paraId="691FCEEC" w14:textId="77777777" w:rsidR="008C7E75" w:rsidRDefault="008C7E75" w:rsidP="00EE76F5">
            <w:pPr>
              <w:pStyle w:val="TableParagraph"/>
              <w:spacing w:before="71"/>
              <w:ind w:left="30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97,60%</w:t>
            </w:r>
          </w:p>
        </w:tc>
      </w:tr>
    </w:tbl>
    <w:p w14:paraId="3B63B9A9" w14:textId="77777777" w:rsidR="008C7E75" w:rsidRPr="00AF0AF7" w:rsidRDefault="008C7E75" w:rsidP="00AF0AF7">
      <w:pPr>
        <w:pStyle w:val="Odlomakpopisa"/>
        <w:ind w:left="405"/>
        <w:jc w:val="both"/>
        <w:rPr>
          <w:rFonts w:ascii="Times New Roman" w:hAnsi="Times New Roman"/>
          <w:sz w:val="24"/>
          <w:szCs w:val="24"/>
        </w:rPr>
      </w:pPr>
    </w:p>
    <w:p w14:paraId="0C1458E9" w14:textId="10E4BACF" w:rsidR="006505FF" w:rsidRPr="0048435D" w:rsidRDefault="006505FF" w:rsidP="006505FF">
      <w:pPr>
        <w:jc w:val="both"/>
      </w:pPr>
      <w:r w:rsidRPr="0048435D">
        <w:t xml:space="preserve">Ukupni prihodi </w:t>
      </w:r>
      <w:r w:rsidR="00EA251E">
        <w:t xml:space="preserve">i primici </w:t>
      </w:r>
      <w:r w:rsidRPr="0048435D">
        <w:t xml:space="preserve">planirani </w:t>
      </w:r>
      <w:r w:rsidR="008C7E75">
        <w:t xml:space="preserve">2. rebalansom </w:t>
      </w:r>
      <w:r w:rsidRPr="0048435D">
        <w:t>za 202</w:t>
      </w:r>
      <w:r w:rsidR="00846EFF">
        <w:t>3</w:t>
      </w:r>
      <w:r w:rsidRPr="0048435D">
        <w:t xml:space="preserve">. godinu u iznosu od </w:t>
      </w:r>
      <w:r w:rsidR="00EA251E">
        <w:t>1.578.380,00</w:t>
      </w:r>
      <w:r w:rsidR="008C7E75">
        <w:t xml:space="preserve"> </w:t>
      </w:r>
      <w:r w:rsidR="00846EFF">
        <w:t>eura</w:t>
      </w:r>
      <w:r w:rsidRPr="0048435D">
        <w:t xml:space="preserve"> ostvareni su u iznosu od </w:t>
      </w:r>
      <w:r w:rsidR="00EA251E">
        <w:rPr>
          <w:b/>
          <w:bCs/>
        </w:rPr>
        <w:t xml:space="preserve">1.540.451,61 </w:t>
      </w:r>
      <w:r w:rsidR="00846EFF" w:rsidRPr="00846EFF">
        <w:t>eur</w:t>
      </w:r>
      <w:r w:rsidR="00EA251E">
        <w:t>o</w:t>
      </w:r>
      <w:r w:rsidRPr="0048435D">
        <w:t xml:space="preserve"> te izvršenje plana iznosi </w:t>
      </w:r>
      <w:r w:rsidR="00EA251E">
        <w:t>97,60</w:t>
      </w:r>
      <w:r w:rsidRPr="0048435D">
        <w:t xml:space="preserve">%. </w:t>
      </w:r>
    </w:p>
    <w:p w14:paraId="03A3A7CF" w14:textId="1E26FA05" w:rsidR="006505FF" w:rsidRPr="0048435D" w:rsidRDefault="006505FF" w:rsidP="006505FF">
      <w:pPr>
        <w:jc w:val="both"/>
      </w:pPr>
      <w:r w:rsidRPr="0048435D">
        <w:rPr>
          <w:b/>
          <w:bCs/>
        </w:rPr>
        <w:t>Prihodi poslovanja</w:t>
      </w:r>
      <w:r w:rsidRPr="0048435D">
        <w:t xml:space="preserve"> ostvareni su u iznosu od </w:t>
      </w:r>
      <w:r w:rsidR="00EA251E">
        <w:rPr>
          <w:b/>
          <w:bCs/>
        </w:rPr>
        <w:t xml:space="preserve">1.427.884,52 </w:t>
      </w:r>
      <w:r w:rsidR="00BC1D80">
        <w:t>eura</w:t>
      </w:r>
      <w:r w:rsidRPr="0048435D">
        <w:t xml:space="preserve"> što u odnosu na plan predstavlja izvršenje od </w:t>
      </w:r>
      <w:r w:rsidR="00BC1D80">
        <w:t>29,46</w:t>
      </w:r>
      <w:r w:rsidRPr="0048435D">
        <w:t xml:space="preserve">%. </w:t>
      </w:r>
    </w:p>
    <w:p w14:paraId="3C24EC69" w14:textId="77777777" w:rsidR="006505FF" w:rsidRDefault="006505FF" w:rsidP="006505FF">
      <w:pPr>
        <w:jc w:val="both"/>
      </w:pPr>
      <w:r w:rsidRPr="0048435D">
        <w:t>Ostvarenje prihoda poslovanja, obzirom na vrste prihoda je slijedeće:</w:t>
      </w:r>
    </w:p>
    <w:p w14:paraId="24F3CFD7" w14:textId="77777777" w:rsidR="001B0BA9" w:rsidRPr="0048435D" w:rsidRDefault="001B0BA9" w:rsidP="006505FF">
      <w:pPr>
        <w:jc w:val="both"/>
      </w:pPr>
    </w:p>
    <w:p w14:paraId="6F8E520E" w14:textId="26F219AC" w:rsidR="006505FF" w:rsidRPr="0048435D" w:rsidRDefault="00FE2278" w:rsidP="006505FF">
      <w:pPr>
        <w:jc w:val="both"/>
      </w:pPr>
      <w:r>
        <w:rPr>
          <w:b/>
          <w:bCs/>
          <w:i/>
          <w:iCs/>
        </w:rPr>
        <w:t>61-</w:t>
      </w:r>
      <w:r w:rsidR="006505FF" w:rsidRPr="0048435D">
        <w:rPr>
          <w:b/>
          <w:bCs/>
          <w:i/>
          <w:iCs/>
        </w:rPr>
        <w:t>Prihodi od poreza</w:t>
      </w:r>
      <w:r w:rsidR="006505FF" w:rsidRPr="0048435D">
        <w:t xml:space="preserve"> - u odnosu na ukupno ostvarene prihode, prihodi od poreza čine </w:t>
      </w:r>
      <w:r w:rsidR="00EA251E">
        <w:t>10</w:t>
      </w:r>
      <w:r w:rsidR="006505FF" w:rsidRPr="0048435D">
        <w:t>%.</w:t>
      </w:r>
    </w:p>
    <w:p w14:paraId="41EEE217" w14:textId="21D357BF" w:rsidR="006505FF" w:rsidRPr="0048435D" w:rsidRDefault="006505FF" w:rsidP="006505FF">
      <w:pPr>
        <w:rPr>
          <w:color w:val="000000"/>
        </w:rPr>
      </w:pPr>
      <w:r w:rsidRPr="0048435D">
        <w:t xml:space="preserve"> Ostvareni su u iznosu od </w:t>
      </w:r>
      <w:r w:rsidR="00EA251E">
        <w:rPr>
          <w:color w:val="000000"/>
        </w:rPr>
        <w:t xml:space="preserve">151.491,45 </w:t>
      </w:r>
      <w:r w:rsidR="00BC1D80">
        <w:rPr>
          <w:color w:val="000000"/>
        </w:rPr>
        <w:t>eura</w:t>
      </w:r>
      <w:r w:rsidR="00C645D4">
        <w:rPr>
          <w:color w:val="000000"/>
        </w:rPr>
        <w:t>.</w:t>
      </w:r>
    </w:p>
    <w:p w14:paraId="046461B4" w14:textId="3B606016" w:rsidR="006505FF" w:rsidRPr="0048435D" w:rsidRDefault="006505FF" w:rsidP="006505FF">
      <w:r w:rsidRPr="0048435D">
        <w:rPr>
          <w:b/>
          <w:bCs/>
        </w:rPr>
        <w:t>Prihodi od poreza i prireza na dohodak</w:t>
      </w:r>
      <w:r w:rsidRPr="0048435D">
        <w:t xml:space="preserve"> ostvareni su u iznosu od </w:t>
      </w:r>
      <w:r w:rsidR="00EA251E">
        <w:rPr>
          <w:color w:val="000000"/>
        </w:rPr>
        <w:t>132.853,59</w:t>
      </w:r>
      <w:r w:rsidR="00BC1D80">
        <w:rPr>
          <w:color w:val="000000"/>
        </w:rPr>
        <w:t xml:space="preserve"> eura</w:t>
      </w:r>
    </w:p>
    <w:p w14:paraId="1A04E599" w14:textId="395FF6D4" w:rsidR="006505FF" w:rsidRPr="0048435D" w:rsidRDefault="006505FF" w:rsidP="006505FF">
      <w:r w:rsidRPr="0048435D">
        <w:rPr>
          <w:b/>
          <w:bCs/>
        </w:rPr>
        <w:t>Prihodi od poreza na imovinu</w:t>
      </w:r>
      <w:r w:rsidRPr="0048435D">
        <w:t xml:space="preserve"> ostvareni su u iznosu od </w:t>
      </w:r>
      <w:r w:rsidR="00EA251E">
        <w:rPr>
          <w:color w:val="000000"/>
        </w:rPr>
        <w:t>15.583,96</w:t>
      </w:r>
      <w:r w:rsidR="00BC1D80">
        <w:rPr>
          <w:color w:val="000000"/>
        </w:rPr>
        <w:t xml:space="preserve"> eura</w:t>
      </w:r>
      <w:r w:rsidRPr="0048435D">
        <w:t>, odnosi se na porez na promet nekretnina.</w:t>
      </w:r>
    </w:p>
    <w:p w14:paraId="48E8E2B1" w14:textId="08D77DA7" w:rsidR="006505FF" w:rsidRDefault="006505FF" w:rsidP="006505FF">
      <w:r w:rsidRPr="0048435D">
        <w:rPr>
          <w:b/>
          <w:bCs/>
        </w:rPr>
        <w:t>Prihodi od poreza na robu i usluge</w:t>
      </w:r>
      <w:r w:rsidRPr="0048435D">
        <w:t xml:space="preserve"> su ostvareni u iznosu od </w:t>
      </w:r>
      <w:r w:rsidR="00EA251E">
        <w:rPr>
          <w:color w:val="000000"/>
        </w:rPr>
        <w:t>3.053,90</w:t>
      </w:r>
      <w:r w:rsidR="00BC1D80">
        <w:rPr>
          <w:color w:val="000000"/>
        </w:rPr>
        <w:t xml:space="preserve"> eura</w:t>
      </w:r>
      <w:r w:rsidRPr="0048435D">
        <w:t>, odnosi se na porez na potrošnju.</w:t>
      </w:r>
    </w:p>
    <w:p w14:paraId="251A9B0B" w14:textId="77777777" w:rsidR="00FF4D42" w:rsidRPr="0048435D" w:rsidRDefault="00FF4D42" w:rsidP="006505FF"/>
    <w:p w14:paraId="294D7E6A" w14:textId="346CB0D4" w:rsidR="006505FF" w:rsidRPr="0048435D" w:rsidRDefault="00FE2278" w:rsidP="006505FF">
      <w:r>
        <w:rPr>
          <w:b/>
          <w:bCs/>
          <w:i/>
          <w:iCs/>
        </w:rPr>
        <w:t>63-</w:t>
      </w:r>
      <w:r w:rsidR="006505FF" w:rsidRPr="00FE2278">
        <w:rPr>
          <w:b/>
          <w:bCs/>
          <w:i/>
          <w:iCs/>
        </w:rPr>
        <w:t xml:space="preserve">Pomoći proračunu </w:t>
      </w:r>
      <w:r>
        <w:rPr>
          <w:b/>
          <w:bCs/>
          <w:i/>
          <w:iCs/>
        </w:rPr>
        <w:t>unutar općeg proračuna</w:t>
      </w:r>
      <w:r w:rsidR="006505FF" w:rsidRPr="0048435D">
        <w:t xml:space="preserve"> ostvarene su u iznosu od </w:t>
      </w:r>
      <w:r w:rsidR="00EA251E">
        <w:rPr>
          <w:color w:val="000000"/>
        </w:rPr>
        <w:t>1.079.372,90</w:t>
      </w:r>
      <w:r>
        <w:rPr>
          <w:color w:val="000000"/>
        </w:rPr>
        <w:t xml:space="preserve"> eura</w:t>
      </w:r>
      <w:r w:rsidR="006505FF" w:rsidRPr="0048435D">
        <w:t xml:space="preserve"> </w:t>
      </w:r>
    </w:p>
    <w:p w14:paraId="1CF76161" w14:textId="77F680EB" w:rsidR="006505FF" w:rsidRDefault="006505FF" w:rsidP="006505FF">
      <w:pPr>
        <w:jc w:val="both"/>
      </w:pPr>
      <w:r w:rsidRPr="0048435D">
        <w:t>Sredstva su ostvarena iz državnog proračuna – kompenzacijske mjere</w:t>
      </w:r>
      <w:r w:rsidR="00275D5E">
        <w:t xml:space="preserve"> u iznosu od 330.850,00 eura</w:t>
      </w:r>
    </w:p>
    <w:p w14:paraId="2ED70BB3" w14:textId="09BE42C4" w:rsidR="00FE2278" w:rsidRPr="0048435D" w:rsidRDefault="00FE2278" w:rsidP="006505FF">
      <w:pPr>
        <w:jc w:val="both"/>
      </w:pPr>
      <w:r>
        <w:t xml:space="preserve">Tekuće pomoći iz županijskog proračuna ostvaren je u iznosu od 160,00 eura i odnosi se na sufinanciranje rada biračkog odbora za izbore </w:t>
      </w:r>
      <w:r w:rsidR="000D55B3">
        <w:t>za vijeća i predstavnike nacionalnih manjina</w:t>
      </w:r>
      <w:r w:rsidR="006B4C82">
        <w:t xml:space="preserve"> u postotku od 50%.</w:t>
      </w:r>
    </w:p>
    <w:p w14:paraId="21217CA8" w14:textId="725AEC09" w:rsidR="006B4C82" w:rsidRDefault="006B4C82" w:rsidP="006B4C82">
      <w:pPr>
        <w:jc w:val="both"/>
      </w:pPr>
      <w:r>
        <w:t>Tekuće pomoći od HZZZ-a za program Javnih radova u iznosu od 5.057,98 eura.</w:t>
      </w:r>
    </w:p>
    <w:p w14:paraId="0D7B3CAC" w14:textId="18E48C83" w:rsidR="006B4C82" w:rsidRPr="0048435D" w:rsidRDefault="006B4C82" w:rsidP="006B4C82">
      <w:pPr>
        <w:jc w:val="both"/>
      </w:pPr>
      <w:r>
        <w:t>Tekuće pomoći Hrvatskih voda u iznosu 1.284,62 eura za s</w:t>
      </w:r>
      <w:r w:rsidRPr="006B4C82">
        <w:t>ufinanciranje projekta izmjere kuća</w:t>
      </w:r>
      <w:r>
        <w:t xml:space="preserve"> za potrebe izračuna komunalne naknade.</w:t>
      </w:r>
    </w:p>
    <w:p w14:paraId="595F9AE8" w14:textId="5D9B2075" w:rsidR="006505FF" w:rsidRDefault="001B0BA9" w:rsidP="006505FF">
      <w:pPr>
        <w:jc w:val="both"/>
      </w:pPr>
      <w:r>
        <w:t>Tekuće pomoći t</w:t>
      </w:r>
      <w:r w:rsidR="006505FF" w:rsidRPr="0048435D">
        <w:t xml:space="preserve">emeljem prijenosa EU sredstava po programu Zaželi (pomoć u kući starijima i nemoćnim) u iznosu od </w:t>
      </w:r>
      <w:r>
        <w:t>44.910,88</w:t>
      </w:r>
      <w:r w:rsidR="0082608E">
        <w:t xml:space="preserve">, </w:t>
      </w:r>
    </w:p>
    <w:p w14:paraId="61154DDC" w14:textId="2B131C75" w:rsidR="001B0BA9" w:rsidRDefault="001B0BA9" w:rsidP="006505FF">
      <w:pPr>
        <w:jc w:val="both"/>
      </w:pPr>
      <w:r>
        <w:t xml:space="preserve">Kapitalne pomoći u iznosu od 205.460,82 eura od Ministarstva mora, prometa i infrastrukture temeljem </w:t>
      </w:r>
      <w:r w:rsidR="000D55B3">
        <w:t>O</w:t>
      </w:r>
      <w:r>
        <w:t xml:space="preserve">dluke o dodjeli bespovratnih financijskih sredstava za vraćanje u ispravno stanje infrastrukture (sanacija prometnica stradalih u potresu na području </w:t>
      </w:r>
      <w:r w:rsidR="000D55B3">
        <w:t>o</w:t>
      </w:r>
      <w:r>
        <w:t>pćine Velika Pisanica).</w:t>
      </w:r>
    </w:p>
    <w:p w14:paraId="4EF58A14" w14:textId="1B53F3A2" w:rsidR="00275D5E" w:rsidRPr="0048435D" w:rsidRDefault="00275D5E" w:rsidP="006505FF">
      <w:pPr>
        <w:jc w:val="both"/>
      </w:pPr>
      <w:r>
        <w:t xml:space="preserve">Kapitalne pomoći u iznosu od 126.360,00 i </w:t>
      </w:r>
      <w:r w:rsidR="008B5923">
        <w:t>283.488,60 eura od Agencije za plaćanja u poljoprivredi za dogradnju i izgradnju vrtića kod postojeće zgrade Općine.</w:t>
      </w:r>
    </w:p>
    <w:p w14:paraId="43C699DC" w14:textId="251819D8" w:rsidR="006505FF" w:rsidRDefault="008B5923" w:rsidP="006505FF">
      <w:r>
        <w:t>Kapitalne pomoći u iznosu od 33.800,00 eura od Ministarstva graditeljstva i prostornog uređenja za signalizaciju na Trgu S. Radića u Velikoj Pisanici.</w:t>
      </w:r>
    </w:p>
    <w:p w14:paraId="7669AA7A" w14:textId="4B10A015" w:rsidR="008B5923" w:rsidRDefault="008B5923" w:rsidP="006505FF">
      <w:r>
        <w:t>Kapitalne pomoći od Ministarstva regionalnog razvoja i fondova EU u iznosu od 25.000,00 eura za uređenje vatrogasnog doma u Velikoj Pisanici i 23.000,00 eura za grijanje (dizalicu topline) u zgradi Općine.</w:t>
      </w:r>
    </w:p>
    <w:p w14:paraId="69DA9D1E" w14:textId="77777777" w:rsidR="008B5923" w:rsidRPr="0048435D" w:rsidRDefault="008B5923" w:rsidP="006505FF">
      <w:pPr>
        <w:rPr>
          <w:b/>
          <w:bCs/>
        </w:rPr>
      </w:pPr>
    </w:p>
    <w:p w14:paraId="3509761F" w14:textId="22139F23" w:rsidR="006505FF" w:rsidRPr="0048435D" w:rsidRDefault="001B0BA9" w:rsidP="006505FF">
      <w:pPr>
        <w:jc w:val="both"/>
      </w:pPr>
      <w:r w:rsidRPr="001B0BA9">
        <w:rPr>
          <w:b/>
          <w:bCs/>
          <w:i/>
          <w:iCs/>
        </w:rPr>
        <w:t>64-</w:t>
      </w:r>
      <w:r w:rsidR="006505FF" w:rsidRPr="001B0BA9">
        <w:rPr>
          <w:b/>
          <w:bCs/>
          <w:i/>
          <w:iCs/>
        </w:rPr>
        <w:t xml:space="preserve">Prihodi od </w:t>
      </w:r>
      <w:r w:rsidRPr="001B0BA9">
        <w:rPr>
          <w:b/>
          <w:bCs/>
          <w:i/>
          <w:iCs/>
        </w:rPr>
        <w:t>imovine</w:t>
      </w:r>
      <w:r>
        <w:rPr>
          <w:b/>
          <w:bCs/>
        </w:rPr>
        <w:t xml:space="preserve"> </w:t>
      </w:r>
      <w:r w:rsidRPr="001B0BA9">
        <w:t>o</w:t>
      </w:r>
      <w:r w:rsidR="006505FF" w:rsidRPr="0048435D">
        <w:t xml:space="preserve">stvareni su u iznosu od </w:t>
      </w:r>
      <w:r w:rsidR="008B5923" w:rsidRPr="005C31A2">
        <w:rPr>
          <w:b/>
          <w:bCs/>
        </w:rPr>
        <w:t>71.745,22</w:t>
      </w:r>
      <w:r w:rsidR="00FF4D42">
        <w:t xml:space="preserve"> eura</w:t>
      </w:r>
      <w:r w:rsidR="006505FF" w:rsidRPr="0048435D">
        <w:t xml:space="preserve"> </w:t>
      </w:r>
    </w:p>
    <w:p w14:paraId="13B47633" w14:textId="740C0FB0" w:rsidR="00FF4D42" w:rsidRDefault="006505FF" w:rsidP="006505FF">
      <w:pPr>
        <w:jc w:val="both"/>
      </w:pPr>
      <w:r w:rsidRPr="00647306">
        <w:t xml:space="preserve">Sastoje se od prihoda od financijske imovine čije ostvarenje iznosi </w:t>
      </w:r>
      <w:r w:rsidR="008B5923">
        <w:rPr>
          <w:color w:val="000000"/>
        </w:rPr>
        <w:t>109,75</w:t>
      </w:r>
      <w:r w:rsidR="00FF4D42">
        <w:rPr>
          <w:color w:val="000000"/>
        </w:rPr>
        <w:t xml:space="preserve"> eura </w:t>
      </w:r>
      <w:r w:rsidRPr="00647306">
        <w:t xml:space="preserve">i </w:t>
      </w:r>
    </w:p>
    <w:p w14:paraId="47055E00" w14:textId="6441049A" w:rsidR="006505FF" w:rsidRPr="0048435D" w:rsidRDefault="006505FF" w:rsidP="006505FF">
      <w:pPr>
        <w:jc w:val="both"/>
      </w:pPr>
      <w:r w:rsidRPr="00647306">
        <w:t xml:space="preserve">prihoda od nefinancijske imovine čije ostvarenje iznosi </w:t>
      </w:r>
      <w:r w:rsidR="008B5923">
        <w:rPr>
          <w:color w:val="000000"/>
        </w:rPr>
        <w:t>71.635,47</w:t>
      </w:r>
      <w:r w:rsidR="00FF4D42">
        <w:rPr>
          <w:color w:val="000000"/>
        </w:rPr>
        <w:t xml:space="preserve"> eura</w:t>
      </w:r>
      <w:r w:rsidRPr="00647306">
        <w:t>.</w:t>
      </w:r>
      <w:r w:rsidRPr="0048435D">
        <w:t xml:space="preserve"> </w:t>
      </w:r>
    </w:p>
    <w:p w14:paraId="33F3FE91" w14:textId="60E3DEA1" w:rsidR="006505FF" w:rsidRPr="00BB4509" w:rsidRDefault="006505FF" w:rsidP="006505FF">
      <w:pPr>
        <w:jc w:val="both"/>
      </w:pPr>
      <w:r w:rsidRPr="00BB4509">
        <w:t xml:space="preserve">Prihodi od financijske imovine odnose se na ostvarene prihode od kamata </w:t>
      </w:r>
      <w:r w:rsidR="008B5923">
        <w:t xml:space="preserve">na oročena sredstva te zateznih kamata </w:t>
      </w:r>
      <w:r w:rsidRPr="00BB4509">
        <w:t xml:space="preserve">u iznosu od </w:t>
      </w:r>
      <w:r w:rsidR="008B5923">
        <w:t>109,75</w:t>
      </w:r>
      <w:r w:rsidR="000D55B3" w:rsidRPr="00BB4509">
        <w:t xml:space="preserve"> eura</w:t>
      </w:r>
      <w:r w:rsidR="00BB4509">
        <w:t>.</w:t>
      </w:r>
    </w:p>
    <w:p w14:paraId="06061F8C" w14:textId="717F8651" w:rsidR="006505FF" w:rsidRPr="0048435D" w:rsidRDefault="006505FF" w:rsidP="006505FF">
      <w:pPr>
        <w:jc w:val="both"/>
      </w:pPr>
      <w:r w:rsidRPr="0048435D">
        <w:t xml:space="preserve">Prihodi od nefinancijske imovine odnose se na prihode po osnovi zakupa i iznajmljivanja imovine koji su ostvareni u iznosu od </w:t>
      </w:r>
      <w:r w:rsidR="008B5923">
        <w:t>8.882,16</w:t>
      </w:r>
      <w:r w:rsidR="00B468B5">
        <w:t xml:space="preserve"> euro</w:t>
      </w:r>
      <w:r w:rsidRPr="0048435D">
        <w:t xml:space="preserve">, na naknade za korištenje nefinancijske imovine koji su ostvareni u iznosu od </w:t>
      </w:r>
      <w:r w:rsidR="008B5923">
        <w:t>62.564,59</w:t>
      </w:r>
      <w:r w:rsidR="00B468B5">
        <w:t xml:space="preserve"> eur</w:t>
      </w:r>
      <w:r w:rsidR="008B5923">
        <w:t>a</w:t>
      </w:r>
      <w:r w:rsidR="00B468B5">
        <w:t xml:space="preserve"> </w:t>
      </w:r>
      <w:r w:rsidRPr="0048435D">
        <w:t>(naknade za eksploataciju min. sirovina-Ina, spomenička renta, korištenja plinske mreže</w:t>
      </w:r>
      <w:r w:rsidR="008B5923">
        <w:t>, naknade Hrvatskog telekoma za pravo služnosti</w:t>
      </w:r>
      <w:r w:rsidRPr="0048435D">
        <w:t xml:space="preserve">), te na ostale prihode od nefinancijske imovine koji su ostvareni u iznosu od </w:t>
      </w:r>
      <w:r w:rsidR="005C31A2">
        <w:rPr>
          <w:color w:val="000000"/>
        </w:rPr>
        <w:t>188,72</w:t>
      </w:r>
      <w:r w:rsidR="00B468B5">
        <w:rPr>
          <w:color w:val="000000"/>
        </w:rPr>
        <w:t xml:space="preserve"> eura</w:t>
      </w:r>
      <w:r w:rsidRPr="0048435D">
        <w:t xml:space="preserve"> (naknada za zadržavanje nezakonito izgrađenih zgrada</w:t>
      </w:r>
      <w:r w:rsidR="005C31A2">
        <w:t>, te turističke pristojbe</w:t>
      </w:r>
      <w:r w:rsidRPr="0048435D">
        <w:t xml:space="preserve">). </w:t>
      </w:r>
      <w:r w:rsidR="00D3069A">
        <w:t xml:space="preserve"> </w:t>
      </w:r>
      <w:r w:rsidR="00B67052">
        <w:t xml:space="preserve"> </w:t>
      </w:r>
    </w:p>
    <w:p w14:paraId="33F4DF5A" w14:textId="77777777" w:rsidR="006505FF" w:rsidRPr="003F0463" w:rsidRDefault="006505FF" w:rsidP="006505FF"/>
    <w:p w14:paraId="542960F4" w14:textId="1B1F4B00" w:rsidR="006505FF" w:rsidRPr="0048435D" w:rsidRDefault="00B468B5" w:rsidP="006505FF">
      <w:pPr>
        <w:jc w:val="both"/>
      </w:pPr>
      <w:r w:rsidRPr="00B468B5">
        <w:rPr>
          <w:b/>
          <w:bCs/>
          <w:i/>
          <w:iCs/>
        </w:rPr>
        <w:t>65-</w:t>
      </w:r>
      <w:r w:rsidR="006505FF" w:rsidRPr="00B468B5">
        <w:rPr>
          <w:b/>
          <w:bCs/>
          <w:i/>
          <w:iCs/>
        </w:rPr>
        <w:t>Prihodi od upravnih i administrativnih pristojbi, pristojbi po posebnim propisima i prihodi od naknada</w:t>
      </w:r>
      <w:r w:rsidR="006505FF" w:rsidRPr="0048435D">
        <w:t xml:space="preserve"> ostvareni su u iznosu od </w:t>
      </w:r>
      <w:r w:rsidR="005C31A2">
        <w:rPr>
          <w:b/>
          <w:bCs/>
          <w:color w:val="000000"/>
        </w:rPr>
        <w:t>124.774,95</w:t>
      </w:r>
      <w:r>
        <w:rPr>
          <w:b/>
          <w:bCs/>
          <w:color w:val="000000"/>
        </w:rPr>
        <w:t xml:space="preserve"> eura</w:t>
      </w:r>
      <w:r w:rsidR="006505FF" w:rsidRPr="0048435D">
        <w:t xml:space="preserve">, što predstavlja izvršenje plana od </w:t>
      </w:r>
      <w:r w:rsidR="005C31A2">
        <w:t>94,56</w:t>
      </w:r>
      <w:r w:rsidR="006505FF" w:rsidRPr="0048435D">
        <w:t xml:space="preserve">%. </w:t>
      </w:r>
    </w:p>
    <w:p w14:paraId="527941A3" w14:textId="3FBDDE89" w:rsidR="006505FF" w:rsidRPr="0048435D" w:rsidRDefault="006505FF" w:rsidP="006505FF">
      <w:pPr>
        <w:jc w:val="both"/>
      </w:pPr>
      <w:r w:rsidRPr="0048435D">
        <w:lastRenderedPageBreak/>
        <w:t xml:space="preserve">Prihodi od upravnih i administrativnih pristojbi ostvaren u iznosu od </w:t>
      </w:r>
      <w:r w:rsidR="005C31A2">
        <w:t>11.590,15</w:t>
      </w:r>
      <w:r w:rsidRPr="0048435D">
        <w:t xml:space="preserve"> </w:t>
      </w:r>
      <w:r w:rsidR="00B468B5">
        <w:t>eura</w:t>
      </w:r>
      <w:r w:rsidRPr="0048435D">
        <w:t xml:space="preserve"> odnosi se na prihod</w:t>
      </w:r>
      <w:r w:rsidR="00B468B5">
        <w:t xml:space="preserve">e temeljem </w:t>
      </w:r>
      <w:r w:rsidR="00BB4509">
        <w:t>O</w:t>
      </w:r>
      <w:r w:rsidR="00B468B5">
        <w:t xml:space="preserve">dluke o upravljanju grobljima na području općine Velika Pisanica </w:t>
      </w:r>
      <w:r w:rsidR="00352156">
        <w:t>(dozvole za rad na groblju</w:t>
      </w:r>
      <w:r w:rsidR="005C31A2">
        <w:t>, grobne naknade, dodjele grobnih mjesta</w:t>
      </w:r>
      <w:r w:rsidR="00352156">
        <w:t>)</w:t>
      </w:r>
      <w:r w:rsidR="00CA0B68">
        <w:t>.</w:t>
      </w:r>
      <w:r w:rsidRPr="0048435D">
        <w:t xml:space="preserve"> </w:t>
      </w:r>
    </w:p>
    <w:p w14:paraId="10D7F19E" w14:textId="7665A871" w:rsidR="006505FF" w:rsidRPr="0048435D" w:rsidRDefault="006505FF" w:rsidP="006505FF">
      <w:pPr>
        <w:jc w:val="both"/>
      </w:pPr>
      <w:r w:rsidRPr="0048435D">
        <w:t xml:space="preserve">Prihodi po posebnim propisima ostvareni u iznosu od </w:t>
      </w:r>
      <w:r w:rsidR="005C31A2">
        <w:rPr>
          <w:color w:val="000000"/>
        </w:rPr>
        <w:t>82.058,08</w:t>
      </w:r>
      <w:r w:rsidR="00352156">
        <w:rPr>
          <w:color w:val="000000"/>
        </w:rPr>
        <w:t xml:space="preserve"> eura i</w:t>
      </w:r>
      <w:r w:rsidRPr="0048435D">
        <w:t xml:space="preserve"> sastoje se od prihoda od vodnog gospodarstva ostvarenog u iznosu od </w:t>
      </w:r>
      <w:r w:rsidR="00352156">
        <w:rPr>
          <w:color w:val="000000"/>
        </w:rPr>
        <w:t>70,52 eura,</w:t>
      </w:r>
      <w:r w:rsidRPr="0048435D">
        <w:t xml:space="preserve"> prihoda od doprinosa za šume ostvarenih u iznosu od </w:t>
      </w:r>
      <w:r w:rsidR="005C31A2">
        <w:rPr>
          <w:color w:val="000000"/>
        </w:rPr>
        <w:t>81.011,50</w:t>
      </w:r>
      <w:r w:rsidR="00352156">
        <w:rPr>
          <w:color w:val="000000"/>
        </w:rPr>
        <w:t xml:space="preserve"> eura</w:t>
      </w:r>
      <w:r w:rsidR="005C31A2">
        <w:t xml:space="preserve"> te ostalih prihoda u iznosu od 976,06 eura.</w:t>
      </w:r>
    </w:p>
    <w:p w14:paraId="56EFD013" w14:textId="0477BB4E" w:rsidR="006505FF" w:rsidRDefault="006505FF" w:rsidP="006505FF">
      <w:pPr>
        <w:jc w:val="both"/>
      </w:pPr>
      <w:r w:rsidRPr="0048435D">
        <w:t xml:space="preserve">Prihodi od komunalnog doprinosa i naknada ostvareni su u iznosu od </w:t>
      </w:r>
      <w:r w:rsidR="005C31A2">
        <w:rPr>
          <w:color w:val="000000"/>
        </w:rPr>
        <w:t>31.126,72</w:t>
      </w:r>
      <w:r w:rsidR="00352156">
        <w:rPr>
          <w:color w:val="000000"/>
        </w:rPr>
        <w:t xml:space="preserve"> eura</w:t>
      </w:r>
      <w:r w:rsidRPr="0048435D">
        <w:t xml:space="preserve">. </w:t>
      </w:r>
      <w:r w:rsidR="00352156">
        <w:t>Prihodi</w:t>
      </w:r>
      <w:r w:rsidRPr="0048435D">
        <w:t xml:space="preserve"> </w:t>
      </w:r>
      <w:r w:rsidR="00352156">
        <w:t xml:space="preserve">se odnose na prihode </w:t>
      </w:r>
      <w:r w:rsidRPr="0048435D">
        <w:t>od komunalne naknade</w:t>
      </w:r>
      <w:r w:rsidR="00352156">
        <w:t xml:space="preserve"> o</w:t>
      </w:r>
      <w:r w:rsidR="00462511">
        <w:t>d pravnih osoba te od fizičkih osoba</w:t>
      </w:r>
      <w:r w:rsidRPr="0048435D">
        <w:t xml:space="preserve">. </w:t>
      </w:r>
    </w:p>
    <w:p w14:paraId="7B720243" w14:textId="77777777" w:rsidR="005C31A2" w:rsidRDefault="005C31A2" w:rsidP="006505FF">
      <w:pPr>
        <w:jc w:val="both"/>
      </w:pPr>
    </w:p>
    <w:p w14:paraId="70C0EDAB" w14:textId="2E966112" w:rsidR="005C31A2" w:rsidRDefault="005C31A2" w:rsidP="006505FF">
      <w:pPr>
        <w:jc w:val="both"/>
      </w:pPr>
      <w:r w:rsidRPr="005C31A2">
        <w:rPr>
          <w:b/>
          <w:bCs/>
          <w:i/>
          <w:iCs/>
        </w:rPr>
        <w:t>66-Prihodi od prodaje proizvoda i robe te pruženih usluga i prihodi od donacija</w:t>
      </w:r>
      <w:r>
        <w:t xml:space="preserve"> ostvareni su u iznosu od 500,00 eura i odnose se na donaciju od Turističke zajednice BBŽ.</w:t>
      </w:r>
    </w:p>
    <w:p w14:paraId="34CB43CC" w14:textId="77777777" w:rsidR="00352156" w:rsidRPr="0048435D" w:rsidRDefault="00352156" w:rsidP="006505FF">
      <w:pPr>
        <w:jc w:val="both"/>
      </w:pPr>
    </w:p>
    <w:p w14:paraId="7B91CEB6" w14:textId="3FA45BA4" w:rsidR="00E33ECF" w:rsidRPr="0048435D" w:rsidRDefault="006505FF" w:rsidP="00E33ECF">
      <w:pPr>
        <w:jc w:val="both"/>
      </w:pPr>
      <w:r w:rsidRPr="00E33ECF">
        <w:rPr>
          <w:b/>
          <w:bCs/>
        </w:rPr>
        <w:t>Prihodi od prodaje nefinancijske imovine</w:t>
      </w:r>
      <w:r w:rsidRPr="0048435D">
        <w:t xml:space="preserve"> ostvareni su u iznosu od </w:t>
      </w:r>
      <w:r w:rsidR="005C31A2">
        <w:rPr>
          <w:b/>
          <w:bCs/>
          <w:color w:val="000000"/>
        </w:rPr>
        <w:t>105.529,69</w:t>
      </w:r>
      <w:r w:rsidR="00E33ECF">
        <w:rPr>
          <w:b/>
          <w:bCs/>
          <w:color w:val="000000"/>
        </w:rPr>
        <w:t xml:space="preserve"> eura </w:t>
      </w:r>
      <w:r w:rsidR="00E33ECF" w:rsidRPr="0048435D">
        <w:t xml:space="preserve">što u odnosu na plan predstavlja izvršenje od </w:t>
      </w:r>
      <w:r w:rsidR="005C31A2">
        <w:t>100,01</w:t>
      </w:r>
      <w:r w:rsidR="00E33ECF" w:rsidRPr="0048435D">
        <w:t xml:space="preserve">%. </w:t>
      </w:r>
    </w:p>
    <w:p w14:paraId="512680EE" w14:textId="72D1F91D" w:rsidR="00E33ECF" w:rsidRDefault="00E33ECF" w:rsidP="006505FF">
      <w:pPr>
        <w:jc w:val="both"/>
      </w:pPr>
      <w:r w:rsidRPr="00E33ECF">
        <w:rPr>
          <w:b/>
          <w:bCs/>
          <w:i/>
          <w:iCs/>
        </w:rPr>
        <w:t xml:space="preserve">71-Prihodi od prodaje </w:t>
      </w:r>
      <w:proofErr w:type="spellStart"/>
      <w:r w:rsidRPr="00E33ECF">
        <w:rPr>
          <w:b/>
          <w:bCs/>
          <w:i/>
          <w:iCs/>
        </w:rPr>
        <w:t>neproizvedene</w:t>
      </w:r>
      <w:proofErr w:type="spellEnd"/>
      <w:r w:rsidRPr="00E33ECF">
        <w:rPr>
          <w:b/>
          <w:bCs/>
          <w:i/>
          <w:iCs/>
        </w:rPr>
        <w:t xml:space="preserve"> dugotrajne imovine</w:t>
      </w:r>
      <w:r>
        <w:t xml:space="preserve"> ostvareni su u iznosu od </w:t>
      </w:r>
      <w:r w:rsidR="005C31A2">
        <w:t>97</w:t>
      </w:r>
      <w:r w:rsidR="00122304">
        <w:t>.433,63</w:t>
      </w:r>
      <w:r>
        <w:t xml:space="preserve"> eura i odnose se na prodaju poljoprivrednog zemljišta u vlasništvu RH.</w:t>
      </w:r>
    </w:p>
    <w:p w14:paraId="490E5493" w14:textId="6FBDC806" w:rsidR="006505FF" w:rsidRDefault="00E33ECF" w:rsidP="006505FF">
      <w:pPr>
        <w:jc w:val="both"/>
      </w:pPr>
      <w:r w:rsidRPr="00E33ECF">
        <w:rPr>
          <w:b/>
          <w:bCs/>
          <w:i/>
          <w:iCs/>
        </w:rPr>
        <w:t>7</w:t>
      </w:r>
      <w:r>
        <w:rPr>
          <w:b/>
          <w:bCs/>
          <w:i/>
          <w:iCs/>
        </w:rPr>
        <w:t>2</w:t>
      </w:r>
      <w:r w:rsidRPr="00E33ECF">
        <w:rPr>
          <w:b/>
          <w:bCs/>
          <w:i/>
          <w:iCs/>
        </w:rPr>
        <w:t>-Prihodi od prodaje proizvedene dugotrajne imovine</w:t>
      </w:r>
      <w:r>
        <w:t xml:space="preserve"> ostvareni su u iznosu od </w:t>
      </w:r>
      <w:r w:rsidR="00122304">
        <w:t>8.096,06</w:t>
      </w:r>
      <w:r w:rsidR="00E90B3C">
        <w:t xml:space="preserve"> eura i o</w:t>
      </w:r>
      <w:r w:rsidR="006505FF" w:rsidRPr="0048435D">
        <w:t>dnosi se na prihode od prodaje stanova na kojima postoji stanarsko pravo</w:t>
      </w:r>
      <w:r w:rsidR="00122304">
        <w:t xml:space="preserve"> te prodaje nekretnina u vlasništvu općine.</w:t>
      </w:r>
    </w:p>
    <w:p w14:paraId="53574D80" w14:textId="77777777" w:rsidR="00E90B3C" w:rsidRPr="0048435D" w:rsidRDefault="00E90B3C" w:rsidP="006505FF">
      <w:pPr>
        <w:jc w:val="both"/>
      </w:pPr>
    </w:p>
    <w:p w14:paraId="39C3CFAD" w14:textId="3B7C4306" w:rsidR="00E90B3C" w:rsidRDefault="006505FF" w:rsidP="00E90B3C">
      <w:pPr>
        <w:jc w:val="both"/>
      </w:pPr>
      <w:r w:rsidRPr="0048435D">
        <w:rPr>
          <w:b/>
          <w:bCs/>
        </w:rPr>
        <w:t>Primici od financijske imovine i zaduživanja</w:t>
      </w:r>
      <w:r w:rsidRPr="0048435D">
        <w:t xml:space="preserve"> planom proračuna za 202</w:t>
      </w:r>
      <w:r w:rsidR="00E90B3C">
        <w:t>3</w:t>
      </w:r>
      <w:r w:rsidRPr="0048435D">
        <w:t>. godinu planirani su</w:t>
      </w:r>
      <w:r w:rsidR="00E90B3C">
        <w:t xml:space="preserve"> izmjenama i dopunama proračuna</w:t>
      </w:r>
      <w:r w:rsidRPr="0048435D">
        <w:t xml:space="preserve"> u iznosu </w:t>
      </w:r>
      <w:r w:rsidR="00E90B3C">
        <w:t xml:space="preserve">7.040,00 eura, </w:t>
      </w:r>
      <w:r w:rsidR="00E90B3C" w:rsidRPr="00E90B3C">
        <w:t>odnose se na kratkoročne zajmove temeljem povrata poreza po godišnjoj prijavi za nedostajuća sredstva u 2022. tako da se otplaćuju obročno u 4 obroka.</w:t>
      </w:r>
    </w:p>
    <w:p w14:paraId="64D0F7CF" w14:textId="77777777" w:rsidR="00E90B3C" w:rsidRDefault="00E90B3C" w:rsidP="00E90B3C">
      <w:pPr>
        <w:jc w:val="both"/>
      </w:pPr>
    </w:p>
    <w:p w14:paraId="3A1FA2C6" w14:textId="77777777" w:rsidR="00E90B3C" w:rsidRPr="00E90B3C" w:rsidRDefault="00E90B3C" w:rsidP="00E90B3C">
      <w:pPr>
        <w:jc w:val="both"/>
      </w:pPr>
    </w:p>
    <w:p w14:paraId="4085AC08" w14:textId="1E93ACD2" w:rsidR="006505FF" w:rsidRDefault="006505FF" w:rsidP="00E90B3C">
      <w:pPr>
        <w:jc w:val="both"/>
        <w:rPr>
          <w:b/>
          <w:bCs/>
        </w:rPr>
      </w:pPr>
      <w:r w:rsidRPr="003F0463">
        <w:rPr>
          <w:b/>
          <w:bCs/>
        </w:rPr>
        <w:t>RASHODI I IZDACI U RAZDOBLJU 01.01.-</w:t>
      </w:r>
      <w:r w:rsidR="00122304">
        <w:rPr>
          <w:b/>
          <w:bCs/>
        </w:rPr>
        <w:t>31.12</w:t>
      </w:r>
      <w:r w:rsidRPr="003F0463">
        <w:rPr>
          <w:b/>
          <w:bCs/>
        </w:rPr>
        <w:t>.202</w:t>
      </w:r>
      <w:r w:rsidR="00E90B3C">
        <w:rPr>
          <w:b/>
          <w:bCs/>
        </w:rPr>
        <w:t>3</w:t>
      </w:r>
      <w:r w:rsidRPr="003F0463">
        <w:rPr>
          <w:b/>
          <w:bCs/>
        </w:rPr>
        <w:t>. GODINI</w:t>
      </w:r>
    </w:p>
    <w:p w14:paraId="63258991" w14:textId="77777777" w:rsidR="006505FF" w:rsidRPr="003F0463" w:rsidRDefault="006505FF" w:rsidP="006505FF">
      <w:pPr>
        <w:jc w:val="center"/>
        <w:rPr>
          <w:b/>
          <w:bCs/>
        </w:rPr>
      </w:pPr>
    </w:p>
    <w:p w14:paraId="62C97AA2" w14:textId="7F75895E" w:rsidR="006505FF" w:rsidRDefault="006505FF" w:rsidP="006505FF">
      <w:r w:rsidRPr="003F0463">
        <w:t>Tablica broj 3: Pregled planiranih i ostvarenih rashoda i izdataka Proračuna Općine Velika Pisanica u razdoblju 01.01.-</w:t>
      </w:r>
      <w:r w:rsidR="00122304">
        <w:t>31.12</w:t>
      </w:r>
      <w:r w:rsidRPr="003F0463">
        <w:t>.202</w:t>
      </w:r>
      <w:r w:rsidR="00E90B3C">
        <w:t>3</w:t>
      </w:r>
      <w:r w:rsidRPr="003F0463">
        <w:t>.</w:t>
      </w:r>
    </w:p>
    <w:p w14:paraId="078395F7" w14:textId="77777777" w:rsidR="00122304" w:rsidRDefault="00122304" w:rsidP="006505FF"/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732"/>
        <w:gridCol w:w="3942"/>
        <w:gridCol w:w="1841"/>
        <w:gridCol w:w="1839"/>
        <w:gridCol w:w="1125"/>
      </w:tblGrid>
      <w:tr w:rsidR="00122304" w14:paraId="4EDD81E4" w14:textId="77777777" w:rsidTr="00EE76F5">
        <w:trPr>
          <w:trHeight w:val="850"/>
        </w:trPr>
        <w:tc>
          <w:tcPr>
            <w:tcW w:w="14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7D1811D" w14:textId="77777777" w:rsidR="00122304" w:rsidRDefault="00122304" w:rsidP="00EE76F5">
            <w:pPr>
              <w:pStyle w:val="TableParagraph"/>
              <w:spacing w:before="12"/>
              <w:ind w:right="4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Račun</w:t>
            </w:r>
            <w:proofErr w:type="spellEnd"/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Pozicija</w:t>
            </w:r>
            <w:proofErr w:type="spellEnd"/>
          </w:p>
          <w:p w14:paraId="4B531F42" w14:textId="77777777" w:rsidR="00122304" w:rsidRDefault="00122304" w:rsidP="00EE76F5">
            <w:pPr>
              <w:pStyle w:val="TableParagraph"/>
              <w:spacing w:before="65"/>
              <w:rPr>
                <w:rFonts w:ascii="Segoe UI"/>
                <w:sz w:val="20"/>
              </w:rPr>
            </w:pPr>
          </w:p>
          <w:p w14:paraId="4EE30C21" w14:textId="77777777" w:rsidR="00122304" w:rsidRDefault="00122304" w:rsidP="00EE76F5">
            <w:pPr>
              <w:pStyle w:val="TableParagraph"/>
              <w:ind w:left="4" w:right="4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94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7553011" w14:textId="77777777" w:rsidR="00122304" w:rsidRDefault="00122304" w:rsidP="00EE76F5">
            <w:pPr>
              <w:pStyle w:val="TableParagraph"/>
              <w:spacing w:before="12"/>
              <w:ind w:right="56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Opis</w:t>
            </w:r>
            <w:proofErr w:type="spellEnd"/>
          </w:p>
          <w:p w14:paraId="1A21F377" w14:textId="77777777" w:rsidR="00122304" w:rsidRDefault="00122304" w:rsidP="00EE76F5">
            <w:pPr>
              <w:pStyle w:val="TableParagraph"/>
              <w:spacing w:before="65"/>
              <w:rPr>
                <w:rFonts w:ascii="Segoe UI"/>
                <w:sz w:val="20"/>
              </w:rPr>
            </w:pPr>
          </w:p>
          <w:p w14:paraId="2385D64D" w14:textId="77777777" w:rsidR="00122304" w:rsidRDefault="00122304" w:rsidP="00EE76F5">
            <w:pPr>
              <w:pStyle w:val="TableParagraph"/>
              <w:ind w:left="4" w:right="5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07B190B" w14:textId="77777777" w:rsidR="00122304" w:rsidRDefault="00122304" w:rsidP="00EE76F5">
            <w:pPr>
              <w:pStyle w:val="TableParagraph"/>
              <w:spacing w:before="15" w:line="241" w:lineRule="exact"/>
              <w:ind w:left="33" w:right="6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Proračun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2.</w:t>
            </w:r>
          </w:p>
          <w:p w14:paraId="6D7CA95D" w14:textId="77777777" w:rsidR="00122304" w:rsidRDefault="00122304" w:rsidP="00EE76F5">
            <w:pPr>
              <w:pStyle w:val="TableParagraph"/>
              <w:spacing w:line="241" w:lineRule="exact"/>
              <w:ind w:left="60" w:right="27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Rebalans</w:t>
            </w:r>
            <w:proofErr w:type="spellEnd"/>
          </w:p>
          <w:p w14:paraId="627A43FA" w14:textId="77777777" w:rsidR="00122304" w:rsidRDefault="00122304" w:rsidP="00EE76F5">
            <w:pPr>
              <w:pStyle w:val="TableParagraph"/>
              <w:spacing w:before="88"/>
              <w:ind w:left="54" w:righ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78EBCF1" w14:textId="77777777" w:rsidR="00122304" w:rsidRDefault="00122304" w:rsidP="00EE76F5">
            <w:pPr>
              <w:pStyle w:val="TableParagraph"/>
              <w:spacing w:before="15"/>
              <w:ind w:left="1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Ostvarenje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2023</w:t>
            </w:r>
          </w:p>
          <w:p w14:paraId="09F32B57" w14:textId="77777777" w:rsidR="00122304" w:rsidRDefault="00122304" w:rsidP="00EE76F5">
            <w:pPr>
              <w:pStyle w:val="TableParagraph"/>
              <w:spacing w:before="62"/>
              <w:rPr>
                <w:rFonts w:ascii="Segoe UI"/>
                <w:sz w:val="20"/>
              </w:rPr>
            </w:pPr>
          </w:p>
          <w:p w14:paraId="50D26E83" w14:textId="77777777" w:rsidR="00122304" w:rsidRDefault="00122304" w:rsidP="00EE76F5">
            <w:pPr>
              <w:pStyle w:val="TableParagraph"/>
              <w:ind w:left="1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33E6837D" w14:textId="77777777" w:rsidR="00122304" w:rsidRDefault="00122304" w:rsidP="00EE76F5">
            <w:pPr>
              <w:pStyle w:val="TableParagraph"/>
              <w:spacing w:before="9"/>
              <w:ind w:left="164" w:right="136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Indeks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4/3</w:t>
            </w:r>
          </w:p>
          <w:p w14:paraId="2D4F1B77" w14:textId="77777777" w:rsidR="00122304" w:rsidRDefault="00122304" w:rsidP="00EE76F5">
            <w:pPr>
              <w:pStyle w:val="TableParagraph"/>
              <w:spacing w:before="92"/>
              <w:ind w:left="164" w:right="16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122304" w14:paraId="0B2565D6" w14:textId="77777777" w:rsidTr="00EE76F5">
        <w:trPr>
          <w:trHeight w:val="265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D6D6D6"/>
          </w:tcPr>
          <w:p w14:paraId="22CCE39E" w14:textId="77777777" w:rsidR="00122304" w:rsidRDefault="00122304" w:rsidP="00EE76F5">
            <w:pPr>
              <w:pStyle w:val="TableParagraph"/>
              <w:spacing w:line="235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6D6D6"/>
          </w:tcPr>
          <w:p w14:paraId="2944EB6F" w14:textId="77777777" w:rsidR="00122304" w:rsidRDefault="00122304" w:rsidP="00EE76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6D6D6"/>
          </w:tcPr>
          <w:p w14:paraId="5408BC4B" w14:textId="77777777" w:rsidR="00122304" w:rsidRDefault="00122304" w:rsidP="00EE76F5">
            <w:pPr>
              <w:pStyle w:val="TableParagraph"/>
              <w:spacing w:line="235" w:lineRule="exact"/>
              <w:ind w:left="8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Rashodi</w:t>
            </w:r>
            <w:proofErr w:type="spellEnd"/>
            <w:r>
              <w:rPr>
                <w:b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poslovanja</w:t>
            </w:r>
            <w:proofErr w:type="spellEnd"/>
          </w:p>
        </w:tc>
        <w:tc>
          <w:tcPr>
            <w:tcW w:w="184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6D6D6"/>
          </w:tcPr>
          <w:p w14:paraId="6E2C6136" w14:textId="77777777" w:rsidR="00122304" w:rsidRDefault="00122304" w:rsidP="00EE76F5">
            <w:pPr>
              <w:pStyle w:val="TableParagraph"/>
              <w:spacing w:line="235" w:lineRule="exact"/>
              <w:ind w:right="6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756.580,00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6D6D6"/>
          </w:tcPr>
          <w:p w14:paraId="379A37E6" w14:textId="77777777" w:rsidR="00122304" w:rsidRDefault="00122304" w:rsidP="00EE76F5">
            <w:pPr>
              <w:pStyle w:val="TableParagraph"/>
              <w:spacing w:line="235" w:lineRule="exact"/>
              <w:ind w:right="6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664.673,93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D6D6D6"/>
          </w:tcPr>
          <w:p w14:paraId="325F3FF5" w14:textId="77777777" w:rsidR="00122304" w:rsidRDefault="00122304" w:rsidP="00EE76F5">
            <w:pPr>
              <w:pStyle w:val="TableParagraph"/>
              <w:spacing w:line="235" w:lineRule="exact"/>
              <w:ind w:right="2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87,85%</w:t>
            </w:r>
          </w:p>
        </w:tc>
      </w:tr>
      <w:tr w:rsidR="00122304" w14:paraId="05C17DCE" w14:textId="77777777" w:rsidTr="00EE76F5">
        <w:trPr>
          <w:trHeight w:val="267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EFEFEF"/>
          </w:tcPr>
          <w:p w14:paraId="34C06F53" w14:textId="77777777" w:rsidR="00122304" w:rsidRDefault="00122304" w:rsidP="00EE76F5">
            <w:pPr>
              <w:pStyle w:val="TableParagraph"/>
              <w:spacing w:before="11"/>
              <w:ind w:right="1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31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EFEF"/>
          </w:tcPr>
          <w:p w14:paraId="557B9FEA" w14:textId="77777777" w:rsidR="00122304" w:rsidRDefault="00122304" w:rsidP="00EE76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EFEF"/>
          </w:tcPr>
          <w:p w14:paraId="02B2A8E8" w14:textId="77777777" w:rsidR="00122304" w:rsidRDefault="00122304" w:rsidP="00EE76F5">
            <w:pPr>
              <w:pStyle w:val="TableParagraph"/>
              <w:spacing w:before="11"/>
              <w:ind w:left="8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Rashodi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zaposlene</w:t>
            </w:r>
            <w:proofErr w:type="spellEnd"/>
          </w:p>
        </w:tc>
        <w:tc>
          <w:tcPr>
            <w:tcW w:w="184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EFEF"/>
          </w:tcPr>
          <w:p w14:paraId="1B06780B" w14:textId="77777777" w:rsidR="00122304" w:rsidRDefault="00122304" w:rsidP="00EE76F5">
            <w:pPr>
              <w:pStyle w:val="TableParagraph"/>
              <w:spacing w:before="11"/>
              <w:ind w:right="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159.030,00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EFEF"/>
          </w:tcPr>
          <w:p w14:paraId="6237F478" w14:textId="77777777" w:rsidR="00122304" w:rsidRDefault="00122304" w:rsidP="00EE76F5">
            <w:pPr>
              <w:pStyle w:val="TableParagraph"/>
              <w:spacing w:before="11"/>
              <w:ind w:right="6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153.518,09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EFEFEF"/>
          </w:tcPr>
          <w:p w14:paraId="17AA9276" w14:textId="77777777" w:rsidR="00122304" w:rsidRDefault="00122304" w:rsidP="00EE76F5">
            <w:pPr>
              <w:pStyle w:val="TableParagraph"/>
              <w:spacing w:before="11"/>
              <w:ind w:right="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96,53%</w:t>
            </w:r>
          </w:p>
        </w:tc>
      </w:tr>
      <w:tr w:rsidR="00122304" w14:paraId="02501E62" w14:textId="77777777" w:rsidTr="00EE76F5">
        <w:trPr>
          <w:trHeight w:val="271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EFEFEF"/>
          </w:tcPr>
          <w:p w14:paraId="6B03FF81" w14:textId="77777777" w:rsidR="00122304" w:rsidRDefault="00122304" w:rsidP="00EE76F5">
            <w:pPr>
              <w:pStyle w:val="TableParagraph"/>
              <w:ind w:right="1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32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EFEF"/>
          </w:tcPr>
          <w:p w14:paraId="136DF67F" w14:textId="77777777" w:rsidR="00122304" w:rsidRDefault="00122304" w:rsidP="00EE76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EFEF"/>
          </w:tcPr>
          <w:p w14:paraId="7C9618B6" w14:textId="77777777" w:rsidR="00122304" w:rsidRDefault="00122304" w:rsidP="00EE76F5">
            <w:pPr>
              <w:pStyle w:val="TableParagraph"/>
              <w:ind w:left="8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Materijalni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rashodi</w:t>
            </w:r>
            <w:proofErr w:type="spellEnd"/>
          </w:p>
        </w:tc>
        <w:tc>
          <w:tcPr>
            <w:tcW w:w="184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EFEF"/>
          </w:tcPr>
          <w:p w14:paraId="253EEF43" w14:textId="77777777" w:rsidR="00122304" w:rsidRDefault="00122304" w:rsidP="00EE76F5">
            <w:pPr>
              <w:pStyle w:val="TableParagraph"/>
              <w:ind w:right="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410.828,00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EFEF"/>
          </w:tcPr>
          <w:p w14:paraId="7A6D9B9A" w14:textId="77777777" w:rsidR="00122304" w:rsidRDefault="00122304" w:rsidP="00EE76F5">
            <w:pPr>
              <w:pStyle w:val="TableParagraph"/>
              <w:ind w:right="6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347.802,37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EFEFEF"/>
          </w:tcPr>
          <w:p w14:paraId="59F760F9" w14:textId="77777777" w:rsidR="00122304" w:rsidRDefault="00122304" w:rsidP="00EE76F5">
            <w:pPr>
              <w:pStyle w:val="TableParagraph"/>
              <w:ind w:right="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84,66%</w:t>
            </w:r>
          </w:p>
        </w:tc>
      </w:tr>
      <w:tr w:rsidR="00122304" w14:paraId="16F9C751" w14:textId="77777777" w:rsidTr="00EE76F5">
        <w:trPr>
          <w:trHeight w:val="265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EFEFEF"/>
          </w:tcPr>
          <w:p w14:paraId="56AA349F" w14:textId="77777777" w:rsidR="00122304" w:rsidRDefault="00122304" w:rsidP="00EE76F5">
            <w:pPr>
              <w:pStyle w:val="TableParagraph"/>
              <w:spacing w:before="8"/>
              <w:ind w:right="1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34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EFEF"/>
          </w:tcPr>
          <w:p w14:paraId="5AB1993F" w14:textId="77777777" w:rsidR="00122304" w:rsidRDefault="00122304" w:rsidP="00EE76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EFEF"/>
          </w:tcPr>
          <w:p w14:paraId="6A50DC6D" w14:textId="77777777" w:rsidR="00122304" w:rsidRDefault="00122304" w:rsidP="00EE76F5">
            <w:pPr>
              <w:pStyle w:val="TableParagraph"/>
              <w:spacing w:before="8"/>
              <w:ind w:left="8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Financijski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rashodi</w:t>
            </w:r>
            <w:proofErr w:type="spellEnd"/>
          </w:p>
        </w:tc>
        <w:tc>
          <w:tcPr>
            <w:tcW w:w="184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EFEF"/>
          </w:tcPr>
          <w:p w14:paraId="3B2539EF" w14:textId="77777777" w:rsidR="00122304" w:rsidRDefault="00122304" w:rsidP="00EE76F5">
            <w:pPr>
              <w:pStyle w:val="TableParagraph"/>
              <w:spacing w:before="8"/>
              <w:ind w:right="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6.330,00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EFEF"/>
          </w:tcPr>
          <w:p w14:paraId="1E2C54BA" w14:textId="77777777" w:rsidR="00122304" w:rsidRDefault="00122304" w:rsidP="00EE76F5">
            <w:pPr>
              <w:pStyle w:val="TableParagraph"/>
              <w:spacing w:before="8"/>
              <w:ind w:right="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4.933,21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EFEFEF"/>
          </w:tcPr>
          <w:p w14:paraId="25BB2150" w14:textId="77777777" w:rsidR="00122304" w:rsidRDefault="00122304" w:rsidP="00EE76F5">
            <w:pPr>
              <w:pStyle w:val="TableParagraph"/>
              <w:spacing w:before="8"/>
              <w:ind w:right="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77,93%</w:t>
            </w:r>
          </w:p>
        </w:tc>
      </w:tr>
      <w:tr w:rsidR="00122304" w14:paraId="05095D47" w14:textId="77777777" w:rsidTr="00EE76F5">
        <w:trPr>
          <w:trHeight w:val="267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EFEFEF"/>
          </w:tcPr>
          <w:p w14:paraId="07602C52" w14:textId="77777777" w:rsidR="00122304" w:rsidRDefault="00122304" w:rsidP="00EE76F5">
            <w:pPr>
              <w:pStyle w:val="TableParagraph"/>
              <w:spacing w:before="9"/>
              <w:ind w:right="1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35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EFEF"/>
          </w:tcPr>
          <w:p w14:paraId="0F90FA9E" w14:textId="77777777" w:rsidR="00122304" w:rsidRDefault="00122304" w:rsidP="00EE76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EFEF"/>
          </w:tcPr>
          <w:p w14:paraId="47EB350C" w14:textId="77777777" w:rsidR="00122304" w:rsidRDefault="00122304" w:rsidP="00EE76F5">
            <w:pPr>
              <w:pStyle w:val="TableParagraph"/>
              <w:spacing w:before="9"/>
              <w:ind w:left="85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Subvencije</w:t>
            </w:r>
            <w:proofErr w:type="spellEnd"/>
          </w:p>
        </w:tc>
        <w:tc>
          <w:tcPr>
            <w:tcW w:w="184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EFEF"/>
          </w:tcPr>
          <w:p w14:paraId="255EE94C" w14:textId="77777777" w:rsidR="00122304" w:rsidRDefault="00122304" w:rsidP="00EE76F5">
            <w:pPr>
              <w:pStyle w:val="TableParagraph"/>
              <w:spacing w:before="9"/>
              <w:ind w:right="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16.300,00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EFEF"/>
          </w:tcPr>
          <w:p w14:paraId="4528DD94" w14:textId="77777777" w:rsidR="00122304" w:rsidRDefault="00122304" w:rsidP="00EE76F5">
            <w:pPr>
              <w:pStyle w:val="TableParagraph"/>
              <w:spacing w:before="9"/>
              <w:ind w:right="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8.519,72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EFEFEF"/>
          </w:tcPr>
          <w:p w14:paraId="4BC94FDB" w14:textId="77777777" w:rsidR="00122304" w:rsidRDefault="00122304" w:rsidP="00EE76F5">
            <w:pPr>
              <w:pStyle w:val="TableParagraph"/>
              <w:spacing w:before="9"/>
              <w:ind w:right="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52,27%</w:t>
            </w:r>
          </w:p>
        </w:tc>
      </w:tr>
      <w:tr w:rsidR="00122304" w14:paraId="4AEB43ED" w14:textId="77777777" w:rsidTr="00EE76F5">
        <w:trPr>
          <w:trHeight w:val="484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EFEFEF"/>
          </w:tcPr>
          <w:p w14:paraId="534C22AA" w14:textId="77777777" w:rsidR="00122304" w:rsidRDefault="00122304" w:rsidP="00EE76F5">
            <w:pPr>
              <w:pStyle w:val="TableParagraph"/>
              <w:ind w:right="1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36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EFEF"/>
          </w:tcPr>
          <w:p w14:paraId="2ADAC49A" w14:textId="77777777" w:rsidR="00122304" w:rsidRDefault="00122304" w:rsidP="00EE76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EFEF"/>
          </w:tcPr>
          <w:p w14:paraId="25B5108E" w14:textId="77777777" w:rsidR="00122304" w:rsidRDefault="00122304" w:rsidP="00EE76F5">
            <w:pPr>
              <w:pStyle w:val="TableParagraph"/>
              <w:ind w:left="8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Pomoći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dane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inozemstvo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unutar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općeg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proračuna</w:t>
            </w:r>
            <w:proofErr w:type="spellEnd"/>
          </w:p>
        </w:tc>
        <w:tc>
          <w:tcPr>
            <w:tcW w:w="184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EFEF"/>
          </w:tcPr>
          <w:p w14:paraId="2E48CB70" w14:textId="77777777" w:rsidR="00122304" w:rsidRDefault="00122304" w:rsidP="00EE76F5">
            <w:pPr>
              <w:pStyle w:val="TableParagraph"/>
              <w:ind w:right="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3.400,00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EFEF"/>
          </w:tcPr>
          <w:p w14:paraId="39B155D7" w14:textId="77777777" w:rsidR="00122304" w:rsidRDefault="00122304" w:rsidP="00EE76F5">
            <w:pPr>
              <w:pStyle w:val="TableParagraph"/>
              <w:ind w:right="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3.392,20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EFEFEF"/>
          </w:tcPr>
          <w:p w14:paraId="6336DDE3" w14:textId="77777777" w:rsidR="00122304" w:rsidRDefault="00122304" w:rsidP="00EE76F5">
            <w:pPr>
              <w:pStyle w:val="TableParagraph"/>
              <w:ind w:right="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99,77%</w:t>
            </w:r>
          </w:p>
        </w:tc>
      </w:tr>
      <w:tr w:rsidR="00122304" w14:paraId="2505EB53" w14:textId="77777777" w:rsidTr="00EE76F5">
        <w:trPr>
          <w:trHeight w:val="485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EFEFEF"/>
          </w:tcPr>
          <w:p w14:paraId="3E99BB9B" w14:textId="77777777" w:rsidR="00122304" w:rsidRDefault="00122304" w:rsidP="00EE76F5">
            <w:pPr>
              <w:pStyle w:val="TableParagraph"/>
              <w:spacing w:before="11"/>
              <w:ind w:right="1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37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EFEF"/>
          </w:tcPr>
          <w:p w14:paraId="2ABF015A" w14:textId="77777777" w:rsidR="00122304" w:rsidRDefault="00122304" w:rsidP="00EE76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EFEF"/>
          </w:tcPr>
          <w:p w14:paraId="7CA39D94" w14:textId="77777777" w:rsidR="00122304" w:rsidRDefault="00122304" w:rsidP="00EE76F5">
            <w:pPr>
              <w:pStyle w:val="TableParagraph"/>
              <w:spacing w:before="11"/>
              <w:ind w:left="8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Naknade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građanima</w:t>
            </w:r>
            <w:proofErr w:type="spellEnd"/>
            <w:r>
              <w:rPr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kućanstvima</w:t>
            </w:r>
            <w:proofErr w:type="spellEnd"/>
            <w:r>
              <w:rPr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temelju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osiguranja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druge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naknade</w:t>
            </w:r>
            <w:proofErr w:type="spellEnd"/>
          </w:p>
        </w:tc>
        <w:tc>
          <w:tcPr>
            <w:tcW w:w="184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EFEF"/>
          </w:tcPr>
          <w:p w14:paraId="2BE12656" w14:textId="77777777" w:rsidR="00122304" w:rsidRDefault="00122304" w:rsidP="00EE76F5">
            <w:pPr>
              <w:pStyle w:val="TableParagraph"/>
              <w:spacing w:before="11"/>
              <w:ind w:right="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62.280,00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EFEF"/>
          </w:tcPr>
          <w:p w14:paraId="7788768C" w14:textId="77777777" w:rsidR="00122304" w:rsidRDefault="00122304" w:rsidP="00EE76F5">
            <w:pPr>
              <w:pStyle w:val="TableParagraph"/>
              <w:spacing w:before="11"/>
              <w:ind w:right="6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49.351,02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EFEFEF"/>
          </w:tcPr>
          <w:p w14:paraId="4938D9BC" w14:textId="77777777" w:rsidR="00122304" w:rsidRDefault="00122304" w:rsidP="00EE76F5">
            <w:pPr>
              <w:pStyle w:val="TableParagraph"/>
              <w:spacing w:before="11"/>
              <w:ind w:right="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79,24%</w:t>
            </w:r>
          </w:p>
        </w:tc>
      </w:tr>
      <w:tr w:rsidR="00122304" w14:paraId="3DB2033D" w14:textId="77777777" w:rsidTr="00EE76F5">
        <w:trPr>
          <w:trHeight w:val="270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EFEFEF"/>
          </w:tcPr>
          <w:p w14:paraId="6F218373" w14:textId="77777777" w:rsidR="00122304" w:rsidRDefault="00122304" w:rsidP="00EE76F5">
            <w:pPr>
              <w:pStyle w:val="TableParagraph"/>
              <w:spacing w:before="9"/>
              <w:ind w:right="1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38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EFEF"/>
          </w:tcPr>
          <w:p w14:paraId="73BCCABC" w14:textId="77777777" w:rsidR="00122304" w:rsidRDefault="00122304" w:rsidP="00EE76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EFEF"/>
          </w:tcPr>
          <w:p w14:paraId="2CBA8728" w14:textId="77777777" w:rsidR="00122304" w:rsidRDefault="00122304" w:rsidP="00EE76F5">
            <w:pPr>
              <w:pStyle w:val="TableParagraph"/>
              <w:spacing w:before="9"/>
              <w:ind w:left="8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Ostali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rashodi</w:t>
            </w:r>
            <w:proofErr w:type="spellEnd"/>
          </w:p>
        </w:tc>
        <w:tc>
          <w:tcPr>
            <w:tcW w:w="184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EFEF"/>
          </w:tcPr>
          <w:p w14:paraId="0ADFE2ED" w14:textId="77777777" w:rsidR="00122304" w:rsidRDefault="00122304" w:rsidP="00EE76F5">
            <w:pPr>
              <w:pStyle w:val="TableParagraph"/>
              <w:spacing w:before="9"/>
              <w:ind w:right="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98.412,00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EFEF"/>
          </w:tcPr>
          <w:p w14:paraId="4A1145F6" w14:textId="77777777" w:rsidR="00122304" w:rsidRDefault="00122304" w:rsidP="00EE76F5">
            <w:pPr>
              <w:pStyle w:val="TableParagraph"/>
              <w:spacing w:before="9"/>
              <w:ind w:right="6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97.157,32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EFEFEF"/>
          </w:tcPr>
          <w:p w14:paraId="13B5BA1F" w14:textId="77777777" w:rsidR="00122304" w:rsidRDefault="00122304" w:rsidP="00EE76F5">
            <w:pPr>
              <w:pStyle w:val="TableParagraph"/>
              <w:spacing w:before="9"/>
              <w:ind w:right="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98,73%</w:t>
            </w:r>
          </w:p>
        </w:tc>
      </w:tr>
    </w:tbl>
    <w:p w14:paraId="71331C0A" w14:textId="77777777" w:rsidR="00122304" w:rsidRDefault="00122304" w:rsidP="00122304">
      <w:pPr>
        <w:pStyle w:val="Tijeloteksta"/>
        <w:spacing w:before="193"/>
        <w:rPr>
          <w:rFonts w:ascii="Segoe UI"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724"/>
        <w:gridCol w:w="3949"/>
        <w:gridCol w:w="1841"/>
        <w:gridCol w:w="1842"/>
        <w:gridCol w:w="1125"/>
      </w:tblGrid>
      <w:tr w:rsidR="00122304" w14:paraId="64A3CF11" w14:textId="77777777" w:rsidTr="00EE76F5">
        <w:trPr>
          <w:trHeight w:val="501"/>
        </w:trPr>
        <w:tc>
          <w:tcPr>
            <w:tcW w:w="739" w:type="dxa"/>
            <w:tcBorders>
              <w:left w:val="nil"/>
              <w:right w:val="single" w:sz="2" w:space="0" w:color="000000"/>
            </w:tcBorders>
            <w:shd w:val="clear" w:color="auto" w:fill="D6D6D6"/>
          </w:tcPr>
          <w:p w14:paraId="50C7A684" w14:textId="77777777" w:rsidR="00122304" w:rsidRDefault="00122304" w:rsidP="00EE76F5">
            <w:pPr>
              <w:pStyle w:val="TableParagraph"/>
              <w:spacing w:before="11"/>
              <w:ind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72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6D6D6"/>
          </w:tcPr>
          <w:p w14:paraId="164BEB99" w14:textId="77777777" w:rsidR="00122304" w:rsidRDefault="00122304" w:rsidP="00EE76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6D6D6"/>
          </w:tcPr>
          <w:p w14:paraId="799A17A8" w14:textId="77777777" w:rsidR="00122304" w:rsidRDefault="00122304" w:rsidP="00EE76F5">
            <w:pPr>
              <w:pStyle w:val="TableParagraph"/>
              <w:spacing w:before="1" w:line="240" w:lineRule="exact"/>
              <w:ind w:left="92" w:right="15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Rashodi</w:t>
            </w:r>
            <w:proofErr w:type="spellEnd"/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nabavu</w:t>
            </w:r>
            <w:proofErr w:type="spellEnd"/>
            <w:r>
              <w:rPr>
                <w:b/>
                <w:spacing w:val="-1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nefinancijske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imovine</w:t>
            </w:r>
            <w:proofErr w:type="spellEnd"/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6D6D6"/>
          </w:tcPr>
          <w:p w14:paraId="278A8863" w14:textId="77777777" w:rsidR="00122304" w:rsidRDefault="00122304" w:rsidP="00EE76F5">
            <w:pPr>
              <w:pStyle w:val="TableParagraph"/>
              <w:spacing w:before="11"/>
              <w:ind w:right="6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632.740,00</w:t>
            </w:r>
          </w:p>
        </w:tc>
        <w:tc>
          <w:tcPr>
            <w:tcW w:w="184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6D6D6"/>
          </w:tcPr>
          <w:p w14:paraId="089EF74A" w14:textId="77777777" w:rsidR="00122304" w:rsidRDefault="00122304" w:rsidP="00EE76F5">
            <w:pPr>
              <w:pStyle w:val="TableParagraph"/>
              <w:spacing w:before="11"/>
              <w:ind w:right="6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499.475,58</w:t>
            </w:r>
          </w:p>
        </w:tc>
        <w:tc>
          <w:tcPr>
            <w:tcW w:w="1125" w:type="dxa"/>
            <w:tcBorders>
              <w:left w:val="single" w:sz="2" w:space="0" w:color="000000"/>
              <w:right w:val="nil"/>
            </w:tcBorders>
            <w:shd w:val="clear" w:color="auto" w:fill="D6D6D6"/>
          </w:tcPr>
          <w:p w14:paraId="558183A2" w14:textId="77777777" w:rsidR="00122304" w:rsidRDefault="00122304" w:rsidP="00EE76F5">
            <w:pPr>
              <w:pStyle w:val="TableParagraph"/>
              <w:spacing w:before="11"/>
              <w:ind w:right="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78,94%</w:t>
            </w:r>
          </w:p>
        </w:tc>
      </w:tr>
      <w:tr w:rsidR="00122304" w14:paraId="5449754D" w14:textId="77777777" w:rsidTr="00EE76F5">
        <w:trPr>
          <w:trHeight w:val="487"/>
        </w:trPr>
        <w:tc>
          <w:tcPr>
            <w:tcW w:w="739" w:type="dxa"/>
            <w:tcBorders>
              <w:left w:val="nil"/>
              <w:right w:val="single" w:sz="2" w:space="0" w:color="000000"/>
            </w:tcBorders>
            <w:shd w:val="clear" w:color="auto" w:fill="EFEFEF"/>
          </w:tcPr>
          <w:p w14:paraId="7B4BAA9F" w14:textId="77777777" w:rsidR="00122304" w:rsidRDefault="00122304" w:rsidP="00EE76F5">
            <w:pPr>
              <w:pStyle w:val="TableParagraph"/>
              <w:spacing w:before="12"/>
              <w:ind w:right="1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42</w:t>
            </w:r>
          </w:p>
        </w:tc>
        <w:tc>
          <w:tcPr>
            <w:tcW w:w="72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FEFEF"/>
          </w:tcPr>
          <w:p w14:paraId="20DD81BC" w14:textId="77777777" w:rsidR="00122304" w:rsidRDefault="00122304" w:rsidP="00EE76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FEFEF"/>
          </w:tcPr>
          <w:p w14:paraId="6CC6D965" w14:textId="77777777" w:rsidR="00122304" w:rsidRDefault="00122304" w:rsidP="00EE76F5">
            <w:pPr>
              <w:pStyle w:val="TableParagraph"/>
              <w:spacing w:before="12"/>
              <w:ind w:left="92" w:right="15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Rashodi</w:t>
            </w:r>
            <w:proofErr w:type="spellEnd"/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nabavu</w:t>
            </w:r>
            <w:proofErr w:type="spellEnd"/>
            <w:r>
              <w:rPr>
                <w:b/>
                <w:spacing w:val="-10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proizvedene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dugotrajne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imovine</w:t>
            </w:r>
            <w:proofErr w:type="spellEnd"/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FEFEF"/>
          </w:tcPr>
          <w:p w14:paraId="238ED833" w14:textId="77777777" w:rsidR="00122304" w:rsidRDefault="00122304" w:rsidP="00EE76F5">
            <w:pPr>
              <w:pStyle w:val="TableParagraph"/>
              <w:spacing w:before="12"/>
              <w:ind w:right="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184.040,00</w:t>
            </w:r>
          </w:p>
        </w:tc>
        <w:tc>
          <w:tcPr>
            <w:tcW w:w="184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FEFEF"/>
          </w:tcPr>
          <w:p w14:paraId="3A08F492" w14:textId="77777777" w:rsidR="00122304" w:rsidRDefault="00122304" w:rsidP="00EE76F5">
            <w:pPr>
              <w:pStyle w:val="TableParagraph"/>
              <w:spacing w:before="12"/>
              <w:ind w:right="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162.955,80</w:t>
            </w:r>
          </w:p>
        </w:tc>
        <w:tc>
          <w:tcPr>
            <w:tcW w:w="1125" w:type="dxa"/>
            <w:tcBorders>
              <w:left w:val="single" w:sz="2" w:space="0" w:color="000000"/>
              <w:right w:val="nil"/>
            </w:tcBorders>
            <w:shd w:val="clear" w:color="auto" w:fill="EFEFEF"/>
          </w:tcPr>
          <w:p w14:paraId="049B48EE" w14:textId="77777777" w:rsidR="00122304" w:rsidRDefault="00122304" w:rsidP="00EE76F5">
            <w:pPr>
              <w:pStyle w:val="TableParagraph"/>
              <w:spacing w:before="12"/>
              <w:ind w:right="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88,54%</w:t>
            </w:r>
          </w:p>
        </w:tc>
      </w:tr>
      <w:tr w:rsidR="00122304" w14:paraId="44B5452A" w14:textId="77777777" w:rsidTr="00EE76F5">
        <w:trPr>
          <w:trHeight w:val="483"/>
        </w:trPr>
        <w:tc>
          <w:tcPr>
            <w:tcW w:w="739" w:type="dxa"/>
            <w:tcBorders>
              <w:left w:val="nil"/>
              <w:right w:val="single" w:sz="2" w:space="0" w:color="000000"/>
            </w:tcBorders>
            <w:shd w:val="clear" w:color="auto" w:fill="EFEFEF"/>
          </w:tcPr>
          <w:p w14:paraId="2125F692" w14:textId="77777777" w:rsidR="00122304" w:rsidRDefault="00122304" w:rsidP="00EE76F5">
            <w:pPr>
              <w:pStyle w:val="TableParagraph"/>
              <w:ind w:right="1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lastRenderedPageBreak/>
              <w:t>45</w:t>
            </w:r>
          </w:p>
        </w:tc>
        <w:tc>
          <w:tcPr>
            <w:tcW w:w="72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FEFEF"/>
          </w:tcPr>
          <w:p w14:paraId="48711295" w14:textId="77777777" w:rsidR="00122304" w:rsidRDefault="00122304" w:rsidP="00EE76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FEFEF"/>
          </w:tcPr>
          <w:p w14:paraId="34E2CC46" w14:textId="77777777" w:rsidR="00122304" w:rsidRDefault="00122304" w:rsidP="00EE76F5">
            <w:pPr>
              <w:pStyle w:val="TableParagraph"/>
              <w:ind w:left="92" w:right="15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Rashodi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dodatna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ulaganja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nefinancijskoj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imovini</w:t>
            </w:r>
            <w:proofErr w:type="spellEnd"/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FEFEF"/>
          </w:tcPr>
          <w:p w14:paraId="7BC373B7" w14:textId="77777777" w:rsidR="00122304" w:rsidRDefault="00122304" w:rsidP="00EE76F5">
            <w:pPr>
              <w:pStyle w:val="TableParagraph"/>
              <w:ind w:right="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448.700,00</w:t>
            </w:r>
          </w:p>
        </w:tc>
        <w:tc>
          <w:tcPr>
            <w:tcW w:w="184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FEFEF"/>
          </w:tcPr>
          <w:p w14:paraId="143B2EF7" w14:textId="77777777" w:rsidR="00122304" w:rsidRDefault="00122304" w:rsidP="00EE76F5">
            <w:pPr>
              <w:pStyle w:val="TableParagraph"/>
              <w:ind w:right="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336.519,78</w:t>
            </w:r>
          </w:p>
        </w:tc>
        <w:tc>
          <w:tcPr>
            <w:tcW w:w="1125" w:type="dxa"/>
            <w:tcBorders>
              <w:left w:val="single" w:sz="2" w:space="0" w:color="000000"/>
              <w:right w:val="nil"/>
            </w:tcBorders>
            <w:shd w:val="clear" w:color="auto" w:fill="EFEFEF"/>
          </w:tcPr>
          <w:p w14:paraId="3D857A65" w14:textId="77777777" w:rsidR="00122304" w:rsidRDefault="00122304" w:rsidP="00EE76F5">
            <w:pPr>
              <w:pStyle w:val="TableParagraph"/>
              <w:ind w:right="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75,00%</w:t>
            </w:r>
          </w:p>
        </w:tc>
      </w:tr>
    </w:tbl>
    <w:p w14:paraId="792B393E" w14:textId="77777777" w:rsidR="00122304" w:rsidRDefault="00122304" w:rsidP="00122304">
      <w:pPr>
        <w:pStyle w:val="Tijeloteksta"/>
        <w:spacing w:before="169"/>
        <w:rPr>
          <w:rFonts w:ascii="Segoe UI"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724"/>
        <w:gridCol w:w="3949"/>
        <w:gridCol w:w="1841"/>
        <w:gridCol w:w="1842"/>
        <w:gridCol w:w="1125"/>
      </w:tblGrid>
      <w:tr w:rsidR="00122304" w14:paraId="7E3FB339" w14:textId="77777777" w:rsidTr="00EE76F5">
        <w:trPr>
          <w:trHeight w:val="504"/>
        </w:trPr>
        <w:tc>
          <w:tcPr>
            <w:tcW w:w="739" w:type="dxa"/>
            <w:tcBorders>
              <w:left w:val="nil"/>
              <w:right w:val="single" w:sz="2" w:space="0" w:color="000000"/>
            </w:tcBorders>
            <w:shd w:val="clear" w:color="auto" w:fill="D6D6D6"/>
          </w:tcPr>
          <w:p w14:paraId="0A3FE953" w14:textId="77777777" w:rsidR="00122304" w:rsidRDefault="00122304" w:rsidP="00EE76F5">
            <w:pPr>
              <w:pStyle w:val="TableParagraph"/>
              <w:spacing w:before="11"/>
              <w:ind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72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6D6D6"/>
          </w:tcPr>
          <w:p w14:paraId="50E6DAE9" w14:textId="77777777" w:rsidR="00122304" w:rsidRDefault="00122304" w:rsidP="00EE76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6D6D6"/>
          </w:tcPr>
          <w:p w14:paraId="4368FA9B" w14:textId="77777777" w:rsidR="00122304" w:rsidRDefault="00122304" w:rsidP="00EE76F5">
            <w:pPr>
              <w:pStyle w:val="TableParagraph"/>
              <w:spacing w:line="242" w:lineRule="exact"/>
              <w:ind w:left="92" w:right="15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Izdaci</w:t>
            </w:r>
            <w:proofErr w:type="spellEnd"/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financijsku</w:t>
            </w:r>
            <w:proofErr w:type="spellEnd"/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imovinu</w:t>
            </w:r>
            <w:proofErr w:type="spellEnd"/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otplate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zajmova</w:t>
            </w:r>
            <w:proofErr w:type="spellEnd"/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6D6D6"/>
          </w:tcPr>
          <w:p w14:paraId="2D62DD9B" w14:textId="77777777" w:rsidR="00122304" w:rsidRDefault="00122304" w:rsidP="00EE76F5">
            <w:pPr>
              <w:pStyle w:val="TableParagraph"/>
              <w:spacing w:before="11"/>
              <w:ind w:right="6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24.240,00</w:t>
            </w:r>
          </w:p>
        </w:tc>
        <w:tc>
          <w:tcPr>
            <w:tcW w:w="184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6D6D6"/>
          </w:tcPr>
          <w:p w14:paraId="44DC6038" w14:textId="77777777" w:rsidR="00122304" w:rsidRDefault="00122304" w:rsidP="00EE76F5">
            <w:pPr>
              <w:pStyle w:val="TableParagraph"/>
              <w:spacing w:before="11"/>
              <w:ind w:right="6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23.304,56</w:t>
            </w:r>
          </w:p>
        </w:tc>
        <w:tc>
          <w:tcPr>
            <w:tcW w:w="1125" w:type="dxa"/>
            <w:tcBorders>
              <w:left w:val="single" w:sz="2" w:space="0" w:color="000000"/>
              <w:right w:val="nil"/>
            </w:tcBorders>
            <w:shd w:val="clear" w:color="auto" w:fill="D6D6D6"/>
          </w:tcPr>
          <w:p w14:paraId="5564272C" w14:textId="77777777" w:rsidR="00122304" w:rsidRDefault="00122304" w:rsidP="00EE76F5">
            <w:pPr>
              <w:pStyle w:val="TableParagraph"/>
              <w:spacing w:before="11"/>
              <w:ind w:right="3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96,14%</w:t>
            </w:r>
          </w:p>
        </w:tc>
      </w:tr>
      <w:tr w:rsidR="00122304" w14:paraId="05633A00" w14:textId="77777777" w:rsidTr="00EE76F5">
        <w:trPr>
          <w:trHeight w:val="489"/>
        </w:trPr>
        <w:tc>
          <w:tcPr>
            <w:tcW w:w="739" w:type="dxa"/>
            <w:tcBorders>
              <w:left w:val="nil"/>
              <w:bottom w:val="single" w:sz="6" w:space="0" w:color="000000"/>
              <w:right w:val="single" w:sz="2" w:space="0" w:color="000000"/>
            </w:tcBorders>
            <w:shd w:val="clear" w:color="auto" w:fill="EFEFEF"/>
          </w:tcPr>
          <w:p w14:paraId="6CCB95A7" w14:textId="77777777" w:rsidR="00122304" w:rsidRDefault="00122304" w:rsidP="00EE76F5">
            <w:pPr>
              <w:pStyle w:val="TableParagraph"/>
              <w:spacing w:before="9"/>
              <w:ind w:right="1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54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EFEFEF"/>
          </w:tcPr>
          <w:p w14:paraId="593922EC" w14:textId="77777777" w:rsidR="00122304" w:rsidRDefault="00122304" w:rsidP="00EE76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9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EFEFEF"/>
          </w:tcPr>
          <w:p w14:paraId="7FFDB04A" w14:textId="77777777" w:rsidR="00122304" w:rsidRDefault="00122304" w:rsidP="00EE76F5">
            <w:pPr>
              <w:pStyle w:val="TableParagraph"/>
              <w:spacing w:before="9"/>
              <w:ind w:left="92" w:right="15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Izdaci</w:t>
            </w:r>
            <w:proofErr w:type="spellEnd"/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otplatu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glavnice</w:t>
            </w:r>
            <w:proofErr w:type="spellEnd"/>
            <w:r>
              <w:rPr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primljenih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kredita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zajmova</w:t>
            </w:r>
            <w:proofErr w:type="spellEnd"/>
          </w:p>
        </w:tc>
        <w:tc>
          <w:tcPr>
            <w:tcW w:w="1841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EFEFEF"/>
          </w:tcPr>
          <w:p w14:paraId="4261110D" w14:textId="77777777" w:rsidR="00122304" w:rsidRDefault="00122304" w:rsidP="00EE76F5">
            <w:pPr>
              <w:pStyle w:val="TableParagraph"/>
              <w:spacing w:before="9"/>
              <w:ind w:right="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24.240,00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EFEFEF"/>
          </w:tcPr>
          <w:p w14:paraId="20D7F777" w14:textId="77777777" w:rsidR="00122304" w:rsidRDefault="00122304" w:rsidP="00EE76F5">
            <w:pPr>
              <w:pStyle w:val="TableParagraph"/>
              <w:spacing w:before="9"/>
              <w:ind w:right="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23.304,56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6" w:space="0" w:color="000000"/>
              <w:right w:val="nil"/>
            </w:tcBorders>
            <w:shd w:val="clear" w:color="auto" w:fill="EFEFEF"/>
          </w:tcPr>
          <w:p w14:paraId="183D5E9C" w14:textId="77777777" w:rsidR="00122304" w:rsidRDefault="00122304" w:rsidP="00EE76F5">
            <w:pPr>
              <w:pStyle w:val="TableParagraph"/>
              <w:spacing w:before="9"/>
              <w:ind w:right="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96,14%</w:t>
            </w:r>
          </w:p>
        </w:tc>
      </w:tr>
    </w:tbl>
    <w:p w14:paraId="4AB4D5BC" w14:textId="77777777" w:rsidR="00122304" w:rsidRDefault="00122304" w:rsidP="00122304">
      <w:pPr>
        <w:pStyle w:val="Tijeloteksta"/>
        <w:spacing w:before="169"/>
        <w:rPr>
          <w:rFonts w:ascii="Segoe UI"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0"/>
        <w:gridCol w:w="1840"/>
        <w:gridCol w:w="1841"/>
        <w:gridCol w:w="1124"/>
      </w:tblGrid>
      <w:tr w:rsidR="00122304" w14:paraId="595715A5" w14:textId="77777777" w:rsidTr="00EE76F5">
        <w:trPr>
          <w:trHeight w:val="431"/>
        </w:trPr>
        <w:tc>
          <w:tcPr>
            <w:tcW w:w="5410" w:type="dxa"/>
            <w:tcBorders>
              <w:left w:val="nil"/>
              <w:right w:val="single" w:sz="2" w:space="0" w:color="000000"/>
            </w:tcBorders>
            <w:shd w:val="clear" w:color="auto" w:fill="C0C0C0"/>
          </w:tcPr>
          <w:p w14:paraId="16786EEE" w14:textId="77777777" w:rsidR="00122304" w:rsidRDefault="00122304" w:rsidP="00EE76F5">
            <w:pPr>
              <w:pStyle w:val="TableParagraph"/>
              <w:spacing w:before="75"/>
              <w:ind w:left="128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UKUPNO</w:t>
            </w:r>
          </w:p>
        </w:tc>
        <w:tc>
          <w:tcPr>
            <w:tcW w:w="184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25446DF0" w14:textId="77777777" w:rsidR="00122304" w:rsidRDefault="00122304" w:rsidP="00EE76F5">
            <w:pPr>
              <w:pStyle w:val="TableParagraph"/>
              <w:spacing w:before="77"/>
              <w:ind w:left="49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1.413.560,00</w:t>
            </w: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4D3A62FC" w14:textId="77777777" w:rsidR="00122304" w:rsidRDefault="00122304" w:rsidP="00EE76F5">
            <w:pPr>
              <w:pStyle w:val="TableParagraph"/>
              <w:spacing w:before="77"/>
              <w:ind w:left="44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1.187.454,07</w:t>
            </w:r>
          </w:p>
        </w:tc>
        <w:tc>
          <w:tcPr>
            <w:tcW w:w="1124" w:type="dxa"/>
            <w:tcBorders>
              <w:left w:val="single" w:sz="2" w:space="0" w:color="000000"/>
              <w:right w:val="nil"/>
            </w:tcBorders>
            <w:shd w:val="clear" w:color="auto" w:fill="C0C0C0"/>
          </w:tcPr>
          <w:p w14:paraId="53F42C5F" w14:textId="77777777" w:rsidR="00122304" w:rsidRDefault="00122304" w:rsidP="00EE76F5">
            <w:pPr>
              <w:pStyle w:val="TableParagraph"/>
              <w:spacing w:before="77"/>
              <w:ind w:left="29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84,00%</w:t>
            </w:r>
          </w:p>
        </w:tc>
      </w:tr>
    </w:tbl>
    <w:p w14:paraId="11A271D2" w14:textId="77777777" w:rsidR="00122304" w:rsidRPr="003F0463" w:rsidRDefault="00122304" w:rsidP="006505FF"/>
    <w:p w14:paraId="6672918F" w14:textId="77777777" w:rsidR="006505FF" w:rsidRDefault="006505FF" w:rsidP="006505FF">
      <w:pPr>
        <w:rPr>
          <w:sz w:val="20"/>
          <w:szCs w:val="20"/>
        </w:rPr>
      </w:pPr>
    </w:p>
    <w:p w14:paraId="263B14E1" w14:textId="784A7529" w:rsidR="00B5217F" w:rsidRPr="0048435D" w:rsidRDefault="00B5217F" w:rsidP="00B5217F">
      <w:pPr>
        <w:jc w:val="both"/>
      </w:pPr>
      <w:r w:rsidRPr="0048435D">
        <w:t xml:space="preserve">Ukupni </w:t>
      </w:r>
      <w:r>
        <w:t xml:space="preserve">rashodi i izdaci </w:t>
      </w:r>
      <w:r w:rsidRPr="0048435D">
        <w:t xml:space="preserve">planirani </w:t>
      </w:r>
      <w:r>
        <w:t xml:space="preserve">2. rebalansom </w:t>
      </w:r>
      <w:r w:rsidRPr="0048435D">
        <w:t>za 202</w:t>
      </w:r>
      <w:r>
        <w:t>3</w:t>
      </w:r>
      <w:r w:rsidRPr="0048435D">
        <w:t xml:space="preserve">. godinu u iznosu od </w:t>
      </w:r>
      <w:r>
        <w:t>1.413.560,00 eura</w:t>
      </w:r>
      <w:r w:rsidRPr="0048435D">
        <w:t xml:space="preserve"> ostvareni su u iznosu od </w:t>
      </w:r>
      <w:r>
        <w:rPr>
          <w:b/>
          <w:bCs/>
        </w:rPr>
        <w:t xml:space="preserve">1.187.454,07 </w:t>
      </w:r>
      <w:r w:rsidRPr="00846EFF">
        <w:t>eur</w:t>
      </w:r>
      <w:r>
        <w:t>o</w:t>
      </w:r>
      <w:r w:rsidRPr="0048435D">
        <w:t xml:space="preserve"> te izvršenje plana iznosi </w:t>
      </w:r>
      <w:r>
        <w:t>84</w:t>
      </w:r>
      <w:r w:rsidRPr="0048435D">
        <w:t xml:space="preserve">%. </w:t>
      </w:r>
    </w:p>
    <w:p w14:paraId="25D504EE" w14:textId="77777777" w:rsidR="008E2C27" w:rsidRPr="003F0463" w:rsidRDefault="008E2C27" w:rsidP="006505FF">
      <w:pPr>
        <w:rPr>
          <w:sz w:val="20"/>
          <w:szCs w:val="20"/>
        </w:rPr>
      </w:pPr>
    </w:p>
    <w:p w14:paraId="7D8D60FB" w14:textId="77777777" w:rsidR="006505FF" w:rsidRPr="003F0463" w:rsidRDefault="006505FF" w:rsidP="006505FF"/>
    <w:p w14:paraId="33CE82A2" w14:textId="70CA63D3" w:rsidR="006505FF" w:rsidRDefault="006505FF" w:rsidP="006505FF">
      <w:pPr>
        <w:jc w:val="both"/>
      </w:pPr>
      <w:r w:rsidRPr="005C0F95">
        <w:rPr>
          <w:b/>
          <w:bCs/>
        </w:rPr>
        <w:t>Rashodi poslovanja</w:t>
      </w:r>
      <w:r w:rsidRPr="004916E5">
        <w:t xml:space="preserve"> ostvareni su u iznosu od </w:t>
      </w:r>
      <w:r w:rsidR="00122304">
        <w:t>664.673,93</w:t>
      </w:r>
      <w:r w:rsidR="002615CE" w:rsidRPr="002615CE">
        <w:t xml:space="preserve"> eura</w:t>
      </w:r>
      <w:r w:rsidRPr="004916E5">
        <w:t xml:space="preserve">, što predstavlja izvršenje plana od </w:t>
      </w:r>
      <w:r w:rsidR="00122304">
        <w:t>87,85</w:t>
      </w:r>
      <w:r w:rsidRPr="004916E5">
        <w:t>%</w:t>
      </w:r>
      <w:r w:rsidR="00590476">
        <w:t xml:space="preserve"> </w:t>
      </w:r>
      <w:r w:rsidRPr="00590476">
        <w:t xml:space="preserve"> </w:t>
      </w:r>
      <w:r w:rsidR="00590476" w:rsidRPr="00590476">
        <w:t>u</w:t>
      </w:r>
      <w:r w:rsidRPr="00590476">
        <w:t xml:space="preserve"> odnosu na </w:t>
      </w:r>
      <w:r w:rsidR="002615CE">
        <w:t>plan</w:t>
      </w:r>
      <w:r w:rsidR="00122304">
        <w:t>.</w:t>
      </w:r>
    </w:p>
    <w:p w14:paraId="6035D20A" w14:textId="74410729" w:rsidR="00122304" w:rsidRDefault="00122304" w:rsidP="00122304">
      <w:pPr>
        <w:jc w:val="both"/>
      </w:pPr>
      <w:r w:rsidRPr="0048435D">
        <w:t xml:space="preserve">Ostvarenje </w:t>
      </w:r>
      <w:r>
        <w:t>rashoda</w:t>
      </w:r>
      <w:r w:rsidRPr="0048435D">
        <w:t xml:space="preserve"> poslovanja, obzirom na vrste </w:t>
      </w:r>
      <w:r w:rsidR="00955D5B">
        <w:t>rashoda</w:t>
      </w:r>
      <w:r w:rsidRPr="0048435D">
        <w:t xml:space="preserve"> je slijedeće:</w:t>
      </w:r>
    </w:p>
    <w:p w14:paraId="0286411F" w14:textId="77777777" w:rsidR="00122304" w:rsidRPr="00590476" w:rsidRDefault="00122304" w:rsidP="006505FF">
      <w:pPr>
        <w:jc w:val="both"/>
      </w:pPr>
    </w:p>
    <w:p w14:paraId="18A7EAD3" w14:textId="11687A38" w:rsidR="006505FF" w:rsidRPr="008B0E42" w:rsidRDefault="002615CE" w:rsidP="006505FF">
      <w:pPr>
        <w:jc w:val="both"/>
      </w:pPr>
      <w:r w:rsidRPr="002615CE">
        <w:rPr>
          <w:b/>
          <w:bCs/>
          <w:i/>
          <w:iCs/>
        </w:rPr>
        <w:t>31-</w:t>
      </w:r>
      <w:r w:rsidR="006505FF" w:rsidRPr="002615CE">
        <w:rPr>
          <w:b/>
          <w:bCs/>
          <w:i/>
          <w:iCs/>
        </w:rPr>
        <w:t>Rashodi za zaposlene</w:t>
      </w:r>
      <w:r w:rsidR="006505FF" w:rsidRPr="00590476">
        <w:t xml:space="preserve"> ostvareni su u iznosu od </w:t>
      </w:r>
      <w:r w:rsidR="00A42027">
        <w:rPr>
          <w:color w:val="000000"/>
        </w:rPr>
        <w:t>153.518,09</w:t>
      </w:r>
      <w:r>
        <w:rPr>
          <w:color w:val="000000"/>
        </w:rPr>
        <w:t xml:space="preserve"> eura</w:t>
      </w:r>
      <w:r w:rsidR="006505FF" w:rsidRPr="00590476">
        <w:t>.</w:t>
      </w:r>
    </w:p>
    <w:p w14:paraId="7CE85E9D" w14:textId="2D9655E8" w:rsidR="006505FF" w:rsidRPr="008B0E42" w:rsidRDefault="006505FF" w:rsidP="006505FF">
      <w:r w:rsidRPr="008B0E42">
        <w:t xml:space="preserve">Najveći udio u rashodima za zaposlene imaju </w:t>
      </w:r>
      <w:r w:rsidR="002615CE">
        <w:t xml:space="preserve">bruto </w:t>
      </w:r>
      <w:r w:rsidRPr="008B0E42">
        <w:t>plaće zaposlenih (zaposlenici Općine</w:t>
      </w:r>
      <w:r w:rsidR="00C40187" w:rsidRPr="008B0E42">
        <w:t>, zaposleni</w:t>
      </w:r>
      <w:r w:rsidR="00A24CD9" w:rsidRPr="008B0E42">
        <w:t>ci javnih radova</w:t>
      </w:r>
      <w:r w:rsidR="00A42027">
        <w:t xml:space="preserve">, vježbenici </w:t>
      </w:r>
      <w:r w:rsidR="00A24CD9" w:rsidRPr="008B0E42">
        <w:t>i</w:t>
      </w:r>
      <w:r w:rsidRPr="008B0E42">
        <w:t xml:space="preserve"> po </w:t>
      </w:r>
      <w:r w:rsidR="003438AE">
        <w:t xml:space="preserve">osam djelatnica po </w:t>
      </w:r>
      <w:r w:rsidRPr="008B0E42">
        <w:t xml:space="preserve">programu Zaželi BBŽ), za koje je </w:t>
      </w:r>
      <w:r w:rsidR="002615CE">
        <w:t>utrošeno</w:t>
      </w:r>
      <w:r w:rsidRPr="008B0E42">
        <w:t xml:space="preserve"> </w:t>
      </w:r>
      <w:r w:rsidR="002615CE">
        <w:t xml:space="preserve">u proračunu </w:t>
      </w:r>
      <w:r w:rsidR="00B5217F">
        <w:t>115.304,15</w:t>
      </w:r>
      <w:r w:rsidR="002615CE">
        <w:t xml:space="preserve"> eura</w:t>
      </w:r>
      <w:r w:rsidRPr="008B0E42">
        <w:t>, za ostale rashode za zaposlene (regres,</w:t>
      </w:r>
      <w:r w:rsidR="00341A83">
        <w:t xml:space="preserve"> uskrsnica,</w:t>
      </w:r>
      <w:r w:rsidRPr="008B0E42">
        <w:t xml:space="preserve"> božićnica</w:t>
      </w:r>
      <w:r w:rsidR="00341A83">
        <w:t>, jubilarne nagrade i sl</w:t>
      </w:r>
      <w:r w:rsidR="00A87DE2">
        <w:t>.</w:t>
      </w:r>
      <w:r w:rsidRPr="008B0E42">
        <w:t xml:space="preserve">) izdvojeno je </w:t>
      </w:r>
      <w:r w:rsidR="00341A83">
        <w:t>4.</w:t>
      </w:r>
      <w:r w:rsidR="00B5217F">
        <w:t>0</w:t>
      </w:r>
      <w:r w:rsidR="00341A83">
        <w:t xml:space="preserve">10,00 a utrošeno </w:t>
      </w:r>
      <w:r w:rsidR="00B5217F">
        <w:t>4.003,01</w:t>
      </w:r>
      <w:r w:rsidR="00341A83">
        <w:t xml:space="preserve"> eura</w:t>
      </w:r>
      <w:r w:rsidRPr="008B0E42">
        <w:t xml:space="preserve">, rashode za doprinose na plaće </w:t>
      </w:r>
      <w:r w:rsidR="00341A83">
        <w:t xml:space="preserve">utrošeno je </w:t>
      </w:r>
      <w:r w:rsidR="00B5217F">
        <w:t>20.665,75</w:t>
      </w:r>
      <w:r w:rsidR="00341A83">
        <w:t xml:space="preserve"> eura</w:t>
      </w:r>
      <w:r w:rsidRPr="008B0E42">
        <w:t xml:space="preserve">. </w:t>
      </w:r>
    </w:p>
    <w:p w14:paraId="267BE0A1" w14:textId="3C266B2D" w:rsidR="006505FF" w:rsidRPr="006E3C39" w:rsidRDefault="00A87DE2" w:rsidP="006505FF">
      <w:pPr>
        <w:rPr>
          <w:color w:val="000000"/>
        </w:rPr>
      </w:pPr>
      <w:r w:rsidRPr="00A87DE2">
        <w:rPr>
          <w:b/>
          <w:bCs/>
          <w:i/>
          <w:iCs/>
        </w:rPr>
        <w:t>32-</w:t>
      </w:r>
      <w:r w:rsidR="006505FF" w:rsidRPr="00A87DE2">
        <w:rPr>
          <w:b/>
          <w:bCs/>
          <w:i/>
          <w:iCs/>
        </w:rPr>
        <w:t>Materijalni rashodi</w:t>
      </w:r>
      <w:r w:rsidR="006505FF" w:rsidRPr="0094137E">
        <w:t xml:space="preserve"> </w:t>
      </w:r>
      <w:r w:rsidR="00A24CD9" w:rsidRPr="0094137E">
        <w:t>o</w:t>
      </w:r>
      <w:r w:rsidR="006505FF" w:rsidRPr="0094137E">
        <w:t xml:space="preserve">stvareni su u iznosu od </w:t>
      </w:r>
      <w:r w:rsidR="00B5217F">
        <w:rPr>
          <w:color w:val="000000"/>
        </w:rPr>
        <w:t>347.802,37</w:t>
      </w:r>
      <w:r>
        <w:rPr>
          <w:color w:val="000000"/>
        </w:rPr>
        <w:t xml:space="preserve"> eura</w:t>
      </w:r>
      <w:r w:rsidR="006505FF" w:rsidRPr="0094137E">
        <w:t xml:space="preserve">, te izvršenje u odnosu na plan iznosi </w:t>
      </w:r>
      <w:r w:rsidR="00B5217F">
        <w:t>84,66</w:t>
      </w:r>
      <w:r w:rsidR="006505FF" w:rsidRPr="0094137E">
        <w:t xml:space="preserve">%. </w:t>
      </w:r>
    </w:p>
    <w:p w14:paraId="79654472" w14:textId="67E95BF3" w:rsidR="006505FF" w:rsidRPr="0094137E" w:rsidRDefault="00424005" w:rsidP="003438AE">
      <w:pPr>
        <w:jc w:val="both"/>
      </w:pPr>
      <w:r>
        <w:t>-</w:t>
      </w:r>
      <w:r w:rsidR="006505FF" w:rsidRPr="00330CB9">
        <w:rPr>
          <w:i/>
          <w:iCs/>
        </w:rPr>
        <w:t>Naknade troškova zaposlenima</w:t>
      </w:r>
      <w:r w:rsidR="006505FF" w:rsidRPr="0094137E">
        <w:t xml:space="preserve"> iznosile su </w:t>
      </w:r>
      <w:r w:rsidR="00B5217F">
        <w:t>7.021,11</w:t>
      </w:r>
      <w:r w:rsidR="00A87DE2">
        <w:t xml:space="preserve"> eura</w:t>
      </w:r>
      <w:r w:rsidR="006505FF" w:rsidRPr="0094137E">
        <w:t xml:space="preserve">. Unutar naknada troškova zaposlenima rashodi se odnose na </w:t>
      </w:r>
      <w:r w:rsidR="004D1C25">
        <w:t xml:space="preserve">službena putovanja, </w:t>
      </w:r>
      <w:r w:rsidR="006505FF" w:rsidRPr="0094137E">
        <w:t>naknade za prijevoz na posao i s posla, stručno usavršavanje i korištenje privatnog automobila u službene svrhe.</w:t>
      </w:r>
    </w:p>
    <w:p w14:paraId="3CFFBFF3" w14:textId="042DE01C" w:rsidR="006505FF" w:rsidRPr="00412B79" w:rsidRDefault="006505FF" w:rsidP="003438AE">
      <w:pPr>
        <w:jc w:val="both"/>
      </w:pPr>
      <w:r w:rsidRPr="00412B79">
        <w:t xml:space="preserve">Od navedenog se iznosa </w:t>
      </w:r>
      <w:r w:rsidR="00AE7234">
        <w:t xml:space="preserve">troškovi </w:t>
      </w:r>
      <w:r w:rsidR="00916FF2">
        <w:t xml:space="preserve">odnose na </w:t>
      </w:r>
      <w:r w:rsidR="00B5217F">
        <w:t xml:space="preserve">dnevnice i </w:t>
      </w:r>
      <w:r w:rsidR="00916FF2">
        <w:t>službena putovanja</w:t>
      </w:r>
      <w:r w:rsidR="00D231BF">
        <w:t xml:space="preserve"> u iznosu od </w:t>
      </w:r>
      <w:r w:rsidR="00B5217F">
        <w:t>1.023,32</w:t>
      </w:r>
      <w:r w:rsidR="00D231BF">
        <w:t xml:space="preserve"> eura,</w:t>
      </w:r>
      <w:r w:rsidRPr="00412B79">
        <w:t xml:space="preserve"> naknade zaposlenima u Općini za prijevoz </w:t>
      </w:r>
      <w:r w:rsidR="00D231BF">
        <w:t>u</w:t>
      </w:r>
      <w:r w:rsidRPr="00412B79">
        <w:t xml:space="preserve"> iznos od </w:t>
      </w:r>
      <w:r w:rsidR="00D231BF">
        <w:t>1.064,21</w:t>
      </w:r>
      <w:r w:rsidRPr="00412B79">
        <w:t xml:space="preserve">, na naknade </w:t>
      </w:r>
      <w:r w:rsidR="00D231BF" w:rsidRPr="00412B79">
        <w:t xml:space="preserve">za prijevoz </w:t>
      </w:r>
      <w:r w:rsidRPr="00412B79">
        <w:t xml:space="preserve">zaposlenima po programu Zaželi odnosi se </w:t>
      </w:r>
      <w:r w:rsidR="00D231BF">
        <w:t>u iznosu od 2.</w:t>
      </w:r>
      <w:r w:rsidR="00424005">
        <w:t>457,07</w:t>
      </w:r>
      <w:r w:rsidR="00D231BF">
        <w:t xml:space="preserve"> eura</w:t>
      </w:r>
      <w:r w:rsidR="00B5217F">
        <w:t>,</w:t>
      </w:r>
      <w:r w:rsidR="00CE18F0">
        <w:t xml:space="preserve"> </w:t>
      </w:r>
      <w:r w:rsidR="00CE18F0" w:rsidRPr="00412B79">
        <w:t>naknade za prijevoz zaposlenima po programu</w:t>
      </w:r>
      <w:r w:rsidR="00CE18F0">
        <w:t xml:space="preserve"> javnih radova u iznosu od </w:t>
      </w:r>
      <w:r w:rsidR="00B5217F">
        <w:t>120,00</w:t>
      </w:r>
      <w:r w:rsidR="00CE18F0">
        <w:t xml:space="preserve"> eura</w:t>
      </w:r>
      <w:r w:rsidR="00B5217F">
        <w:t xml:space="preserve"> te </w:t>
      </w:r>
      <w:r w:rsidR="00B5217F" w:rsidRPr="00412B79">
        <w:t>naknade za prijevoz zaposlenima</w:t>
      </w:r>
      <w:r w:rsidR="00B5217F">
        <w:t xml:space="preserve"> u općini u iznosu od 2.449,79 eura.</w:t>
      </w:r>
    </w:p>
    <w:p w14:paraId="3A73B4E7" w14:textId="26658612" w:rsidR="006505FF" w:rsidRPr="004916E5" w:rsidRDefault="006505FF" w:rsidP="006505FF">
      <w:pPr>
        <w:rPr>
          <w:highlight w:val="yellow"/>
        </w:rPr>
      </w:pPr>
      <w:r w:rsidRPr="0010180D">
        <w:t xml:space="preserve"> Za stručno usavršavanje zaposlenika izdvojeno je </w:t>
      </w:r>
      <w:r w:rsidR="00B5217F">
        <w:t>674,13</w:t>
      </w:r>
      <w:r w:rsidR="00424005">
        <w:t xml:space="preserve"> eura</w:t>
      </w:r>
      <w:r w:rsidRPr="0010180D">
        <w:t xml:space="preserve"> te za korištenje osobnog auta za službenike u iznosu od </w:t>
      </w:r>
      <w:r w:rsidR="00B5217F">
        <w:t>296,80</w:t>
      </w:r>
      <w:r w:rsidR="00424005">
        <w:t xml:space="preserve"> eura</w:t>
      </w:r>
    </w:p>
    <w:p w14:paraId="6A12230B" w14:textId="77777777" w:rsidR="00C605B2" w:rsidRDefault="00424005" w:rsidP="006505FF">
      <w:pPr>
        <w:jc w:val="both"/>
      </w:pPr>
      <w:r>
        <w:t>-</w:t>
      </w:r>
      <w:r w:rsidR="006505FF" w:rsidRPr="00330CB9">
        <w:rPr>
          <w:i/>
          <w:iCs/>
        </w:rPr>
        <w:t>Rashodi za materijal i energiju</w:t>
      </w:r>
      <w:r w:rsidR="006505FF" w:rsidRPr="00CF541D">
        <w:t xml:space="preserve"> ostvareni su u iznosu od </w:t>
      </w:r>
      <w:r w:rsidR="00B5217F">
        <w:t>38.320,39</w:t>
      </w:r>
      <w:r w:rsidR="006505FF" w:rsidRPr="00CF541D">
        <w:t xml:space="preserve"> </w:t>
      </w:r>
      <w:r w:rsidR="003438AE">
        <w:t xml:space="preserve"> eura </w:t>
      </w:r>
      <w:r w:rsidR="006505FF" w:rsidRPr="00CF541D">
        <w:t xml:space="preserve">od čega je za </w:t>
      </w:r>
      <w:r w:rsidR="006505FF" w:rsidRPr="00A55103">
        <w:t>uredski materijal i ostale materijalne rashode (literatura, sredstva za čišćenje, higijenske potrebe i njegu) utrošeno</w:t>
      </w:r>
      <w:r w:rsidR="00B5217F">
        <w:t xml:space="preserve"> 3.181,81</w:t>
      </w:r>
      <w:r w:rsidR="003438AE">
        <w:t xml:space="preserve"> eura</w:t>
      </w:r>
      <w:r w:rsidR="006505FF" w:rsidRPr="00A55103">
        <w:t xml:space="preserve">, za energiju </w:t>
      </w:r>
      <w:r w:rsidR="00B5217F">
        <w:t xml:space="preserve">10.302,09 </w:t>
      </w:r>
      <w:r w:rsidR="003438AE">
        <w:t>eura</w:t>
      </w:r>
      <w:r w:rsidR="006505FF" w:rsidRPr="00A55103">
        <w:t xml:space="preserve"> (</w:t>
      </w:r>
      <w:r w:rsidR="00B5217F">
        <w:t>3.593,88</w:t>
      </w:r>
      <w:r w:rsidR="006505FF" w:rsidRPr="00A55103">
        <w:t xml:space="preserve"> za električnu energiju</w:t>
      </w:r>
      <w:r>
        <w:t xml:space="preserve"> u domovima i zgradama u vlasništvu općine</w:t>
      </w:r>
      <w:r w:rsidR="006505FF" w:rsidRPr="00A55103">
        <w:t>,</w:t>
      </w:r>
      <w:r>
        <w:t xml:space="preserve"> </w:t>
      </w:r>
      <w:r w:rsidR="00B5217F">
        <w:t>6.708,21</w:t>
      </w:r>
      <w:r>
        <w:t xml:space="preserve"> eura za potrošnju javne rasvjete te </w:t>
      </w:r>
      <w:r w:rsidR="00B5217F">
        <w:t xml:space="preserve">5.355,53 eura </w:t>
      </w:r>
      <w:r w:rsidR="006505FF" w:rsidRPr="00A55103">
        <w:t xml:space="preserve">za plin, </w:t>
      </w:r>
      <w:r w:rsidR="00B5217F">
        <w:t>2.869,77</w:t>
      </w:r>
      <w:r w:rsidR="00FA2352">
        <w:t xml:space="preserve"> eura</w:t>
      </w:r>
      <w:r w:rsidR="006505FF" w:rsidRPr="00A55103">
        <w:t xml:space="preserve"> za motorni benzin), </w:t>
      </w:r>
    </w:p>
    <w:p w14:paraId="262F6A0C" w14:textId="3FD36D5A" w:rsidR="0075302F" w:rsidRDefault="006505FF" w:rsidP="006505FF">
      <w:pPr>
        <w:jc w:val="both"/>
      </w:pPr>
      <w:r w:rsidRPr="00A55103">
        <w:t xml:space="preserve">za materijal i dijelove za tekuće i investicijsko održavanje (nabava cijevi, kamena, materijala za domove i sl.) utrošeno je </w:t>
      </w:r>
      <w:r w:rsidR="00C605B2">
        <w:t>13.506,00</w:t>
      </w:r>
      <w:r w:rsidR="003438AE">
        <w:t xml:space="preserve"> eura</w:t>
      </w:r>
      <w:r w:rsidRPr="00A55103">
        <w:t>,</w:t>
      </w:r>
      <w:r w:rsidR="00A55103" w:rsidRPr="00A55103">
        <w:t xml:space="preserve"> za sitni inventar utrošeno je </w:t>
      </w:r>
      <w:r w:rsidR="00C605B2">
        <w:t>2.555,95</w:t>
      </w:r>
      <w:r w:rsidR="00FA2352">
        <w:t xml:space="preserve"> eura</w:t>
      </w:r>
      <w:r w:rsidR="0075302F">
        <w:t>.</w:t>
      </w:r>
    </w:p>
    <w:p w14:paraId="5DDF51F7" w14:textId="75663BF0" w:rsidR="00373816" w:rsidRDefault="0075302F" w:rsidP="006505FF">
      <w:pPr>
        <w:jc w:val="both"/>
      </w:pPr>
      <w:r>
        <w:t>-</w:t>
      </w:r>
      <w:r w:rsidRPr="00330CB9">
        <w:rPr>
          <w:i/>
          <w:iCs/>
        </w:rPr>
        <w:t>R</w:t>
      </w:r>
      <w:r w:rsidR="006505FF" w:rsidRPr="00330CB9">
        <w:rPr>
          <w:i/>
          <w:iCs/>
        </w:rPr>
        <w:t>ashode za usluge</w:t>
      </w:r>
      <w:r w:rsidR="006505FF" w:rsidRPr="002942DA">
        <w:t xml:space="preserve"> izdvojeno je </w:t>
      </w:r>
      <w:r w:rsidR="00C605B2">
        <w:t>263.424,97</w:t>
      </w:r>
      <w:r w:rsidR="003438AE">
        <w:t xml:space="preserve"> eura</w:t>
      </w:r>
      <w:r w:rsidR="006505FF" w:rsidRPr="002942DA">
        <w:t xml:space="preserve"> (izvršenje: </w:t>
      </w:r>
      <w:r w:rsidR="00C605B2">
        <w:t>83,22</w:t>
      </w:r>
      <w:r w:rsidR="006505FF" w:rsidRPr="002942DA">
        <w:t xml:space="preserve">%). </w:t>
      </w:r>
    </w:p>
    <w:p w14:paraId="66766618" w14:textId="13DFDA3B" w:rsidR="00373816" w:rsidRDefault="006505FF" w:rsidP="006505FF">
      <w:pPr>
        <w:jc w:val="both"/>
      </w:pPr>
      <w:r w:rsidRPr="002942DA">
        <w:t xml:space="preserve">Za usluge telefona, interneta i pošte utrošeno je </w:t>
      </w:r>
      <w:r w:rsidR="00C605B2">
        <w:t>7.063,05</w:t>
      </w:r>
      <w:r w:rsidR="001A1D0E">
        <w:t xml:space="preserve"> eura</w:t>
      </w:r>
      <w:r w:rsidRPr="002942DA">
        <w:t xml:space="preserve">,  </w:t>
      </w:r>
    </w:p>
    <w:p w14:paraId="19BABF76" w14:textId="68A9D70D" w:rsidR="00C318A5" w:rsidRDefault="00373816" w:rsidP="006505FF">
      <w:pPr>
        <w:jc w:val="both"/>
      </w:pPr>
      <w:r>
        <w:t>Z</w:t>
      </w:r>
      <w:r w:rsidR="006505FF" w:rsidRPr="002942DA">
        <w:t xml:space="preserve">a usluge tekućeg i investicijskog održavanja izdvojeno je </w:t>
      </w:r>
      <w:r w:rsidR="00C605B2">
        <w:t>128.399,40</w:t>
      </w:r>
      <w:r w:rsidR="001A1D0E">
        <w:t xml:space="preserve"> eura</w:t>
      </w:r>
      <w:r w:rsidR="006505FF" w:rsidRPr="002942DA">
        <w:t xml:space="preserve">. </w:t>
      </w:r>
    </w:p>
    <w:p w14:paraId="75305F3F" w14:textId="72A2DAD1" w:rsidR="00C1652B" w:rsidRDefault="006505FF" w:rsidP="006505FF">
      <w:pPr>
        <w:jc w:val="both"/>
      </w:pPr>
      <w:r w:rsidRPr="002942DA">
        <w:t xml:space="preserve">Od navedenog iznosa </w:t>
      </w:r>
      <w:r w:rsidR="00B1648B" w:rsidRPr="002942DA">
        <w:t xml:space="preserve">tekućeg i investicijskog održavanja </w:t>
      </w:r>
      <w:r w:rsidRPr="002942DA">
        <w:t xml:space="preserve">dio od </w:t>
      </w:r>
      <w:r w:rsidR="00C605B2">
        <w:t>30.298,61</w:t>
      </w:r>
      <w:r w:rsidR="00373816">
        <w:t xml:space="preserve"> eura</w:t>
      </w:r>
      <w:r w:rsidRPr="002942DA">
        <w:t xml:space="preserve"> odnosi se na održavanje zgrada u vlasništvu općine, iznos od </w:t>
      </w:r>
      <w:r w:rsidR="00CF665E" w:rsidRPr="002942DA">
        <w:t xml:space="preserve"> </w:t>
      </w:r>
      <w:r w:rsidR="00C605B2">
        <w:t>15.604,27</w:t>
      </w:r>
      <w:r w:rsidR="00373816">
        <w:t xml:space="preserve"> eura</w:t>
      </w:r>
      <w:r w:rsidRPr="002942DA">
        <w:t xml:space="preserve"> za uslugu održavanja </w:t>
      </w:r>
      <w:r w:rsidR="00373816">
        <w:t>opreme (</w:t>
      </w:r>
      <w:r w:rsidR="003438AE">
        <w:t>računala</w:t>
      </w:r>
      <w:r w:rsidR="00373816">
        <w:t xml:space="preserve">, grijanja i sl.) </w:t>
      </w:r>
      <w:r w:rsidR="00373816" w:rsidRPr="002942DA">
        <w:t xml:space="preserve">iznos od  </w:t>
      </w:r>
      <w:r w:rsidR="00C605B2">
        <w:t>1.307,94</w:t>
      </w:r>
      <w:r w:rsidR="00373816">
        <w:t xml:space="preserve"> eura</w:t>
      </w:r>
      <w:r w:rsidR="00373816" w:rsidRPr="002942DA">
        <w:t xml:space="preserve"> za uslugu održavanja </w:t>
      </w:r>
      <w:r w:rsidRPr="002942DA">
        <w:t>služben</w:t>
      </w:r>
      <w:r w:rsidR="00373816">
        <w:t>ih aut</w:t>
      </w:r>
      <w:r w:rsidR="003438AE">
        <w:t>omobila</w:t>
      </w:r>
      <w:r w:rsidRPr="002942DA">
        <w:t xml:space="preserve">,  </w:t>
      </w:r>
      <w:r w:rsidR="00E12743">
        <w:t xml:space="preserve">održavanje javne rasvjete (zamjena žarulja i sl.) u </w:t>
      </w:r>
      <w:r w:rsidR="00E12743">
        <w:lastRenderedPageBreak/>
        <w:t xml:space="preserve">iznosu od </w:t>
      </w:r>
      <w:r w:rsidR="00C605B2">
        <w:t>4.439,75</w:t>
      </w:r>
      <w:r w:rsidR="00E12743">
        <w:t xml:space="preserve"> eura, </w:t>
      </w:r>
      <w:r w:rsidR="00E12743" w:rsidRPr="002942DA">
        <w:t xml:space="preserve">iznos od </w:t>
      </w:r>
      <w:r w:rsidR="00C605B2">
        <w:t xml:space="preserve">23.882,80 </w:t>
      </w:r>
      <w:r w:rsidR="00E12743">
        <w:t>eura</w:t>
      </w:r>
      <w:r w:rsidR="00E12743" w:rsidRPr="002942DA">
        <w:t xml:space="preserve"> za uslugu </w:t>
      </w:r>
      <w:r w:rsidRPr="002942DA">
        <w:t xml:space="preserve">održavanje </w:t>
      </w:r>
      <w:proofErr w:type="spellStart"/>
      <w:r w:rsidRPr="002942DA">
        <w:t>grobalja</w:t>
      </w:r>
      <w:proofErr w:type="spellEnd"/>
      <w:r w:rsidRPr="002942DA">
        <w:t xml:space="preserve"> i zelenih površina (košnja)</w:t>
      </w:r>
      <w:r w:rsidR="00E12743">
        <w:t xml:space="preserve">, </w:t>
      </w:r>
      <w:r w:rsidRPr="002942DA">
        <w:t xml:space="preserve">navoz kamena na puteve u iznosu od </w:t>
      </w:r>
      <w:r w:rsidR="00C605B2">
        <w:t>20.908,33</w:t>
      </w:r>
      <w:r w:rsidR="00E12743">
        <w:t xml:space="preserve"> eura</w:t>
      </w:r>
      <w:r w:rsidR="00C1652B" w:rsidRPr="002942DA">
        <w:t xml:space="preserve">, za </w:t>
      </w:r>
      <w:proofErr w:type="spellStart"/>
      <w:r w:rsidR="00C1652B" w:rsidRPr="002942DA">
        <w:t>malčiranje</w:t>
      </w:r>
      <w:proofErr w:type="spellEnd"/>
      <w:r w:rsidR="00C1652B" w:rsidRPr="002942DA">
        <w:t xml:space="preserve"> </w:t>
      </w:r>
      <w:r w:rsidR="00C605B2">
        <w:t xml:space="preserve">zapuštenih javnih površina u </w:t>
      </w:r>
      <w:r w:rsidR="00C1652B" w:rsidRPr="002942DA">
        <w:t>iznos</w:t>
      </w:r>
      <w:r w:rsidR="00C605B2">
        <w:t>u</w:t>
      </w:r>
      <w:r w:rsidR="00C1652B" w:rsidRPr="002942DA">
        <w:t xml:space="preserve"> od </w:t>
      </w:r>
      <w:r w:rsidR="00C605B2">
        <w:t>17.273,92</w:t>
      </w:r>
      <w:r w:rsidR="00E12743">
        <w:t xml:space="preserve"> eura te kopanje graba </w:t>
      </w:r>
      <w:r w:rsidR="00C605B2">
        <w:t xml:space="preserve">kroz naselje Velika Pisanica </w:t>
      </w:r>
      <w:r w:rsidR="00E12743">
        <w:t xml:space="preserve">u iznosu od </w:t>
      </w:r>
      <w:r w:rsidR="00C605B2">
        <w:t>14.128,13</w:t>
      </w:r>
      <w:r w:rsidR="00E12743">
        <w:t xml:space="preserve"> eura</w:t>
      </w:r>
    </w:p>
    <w:p w14:paraId="6DEADCFA" w14:textId="263D6911" w:rsidR="00C605B2" w:rsidRPr="002942DA" w:rsidRDefault="00C605B2" w:rsidP="006505FF">
      <w:pPr>
        <w:jc w:val="both"/>
      </w:pPr>
      <w:r>
        <w:t>Za usluge tiska (pozivnice) utrošeno je 544,85 eura</w:t>
      </w:r>
    </w:p>
    <w:p w14:paraId="1038E75A" w14:textId="0D73EC2A" w:rsidR="003A51FC" w:rsidRDefault="006505FF" w:rsidP="006505FF">
      <w:pPr>
        <w:jc w:val="both"/>
      </w:pPr>
      <w:r w:rsidRPr="00595B13">
        <w:t xml:space="preserve">Za usluge promidžbe i informiranja izdvojeno je </w:t>
      </w:r>
      <w:r w:rsidR="004E3030">
        <w:t>12.905,76</w:t>
      </w:r>
      <w:r w:rsidR="00B1648B">
        <w:t xml:space="preserve"> eura</w:t>
      </w:r>
      <w:r w:rsidR="003A51FC">
        <w:t xml:space="preserve">, </w:t>
      </w:r>
    </w:p>
    <w:p w14:paraId="724AB1FC" w14:textId="2228B196" w:rsidR="003A51FC" w:rsidRDefault="006505FF" w:rsidP="006505FF">
      <w:pPr>
        <w:jc w:val="both"/>
      </w:pPr>
      <w:r w:rsidRPr="00595B13">
        <w:t xml:space="preserve">za komunalne usluge izdvojeno </w:t>
      </w:r>
      <w:r w:rsidR="004E3030">
        <w:t>31.130,87</w:t>
      </w:r>
      <w:r w:rsidR="00B1648B">
        <w:t xml:space="preserve"> eura</w:t>
      </w:r>
      <w:r w:rsidRPr="00595B13">
        <w:t xml:space="preserve">. </w:t>
      </w:r>
      <w:r w:rsidR="004E3030">
        <w:t>Od tog iznosa najviše se odnosi na troškove deratizacije i dezinsekcije na području općine u iznosu od 15.205,80 te plaćanje usluge Veterinarskoj stanici Bjelovar za zbrinjavanje pasa lutalica (smještaj u azilu) u iznosu od 10.027,85 eura.</w:t>
      </w:r>
    </w:p>
    <w:p w14:paraId="6F244BDB" w14:textId="121385D8" w:rsidR="003A51FC" w:rsidRDefault="003A51FC" w:rsidP="006505FF">
      <w:pPr>
        <w:jc w:val="both"/>
      </w:pPr>
      <w:r>
        <w:t>z</w:t>
      </w:r>
      <w:r w:rsidR="006505FF" w:rsidRPr="00595B13">
        <w:t xml:space="preserve">a usluge zakupnina i najamnina izdvojeno je </w:t>
      </w:r>
      <w:r w:rsidR="004E3030">
        <w:t>2.458,73</w:t>
      </w:r>
      <w:r w:rsidR="00B1648B">
        <w:t xml:space="preserve"> eura</w:t>
      </w:r>
      <w:r w:rsidR="006505FF" w:rsidRPr="00595B13">
        <w:t xml:space="preserve">. </w:t>
      </w:r>
    </w:p>
    <w:p w14:paraId="6AF40D51" w14:textId="37F43D48" w:rsidR="00CA25A1" w:rsidRDefault="003A51FC" w:rsidP="006505FF">
      <w:pPr>
        <w:jc w:val="both"/>
      </w:pPr>
      <w:r>
        <w:t>z</w:t>
      </w:r>
      <w:r w:rsidR="006505FF" w:rsidRPr="00595B13">
        <w:t xml:space="preserve">a zdravstvene usluge izdvojeno je </w:t>
      </w:r>
      <w:r w:rsidR="004E3030">
        <w:t>658,48</w:t>
      </w:r>
      <w:r w:rsidR="00CA25A1">
        <w:t xml:space="preserve"> eura</w:t>
      </w:r>
      <w:r w:rsidR="006505FF" w:rsidRPr="00595B13">
        <w:t xml:space="preserve">, </w:t>
      </w:r>
    </w:p>
    <w:p w14:paraId="4CEBE693" w14:textId="294FA6A4" w:rsidR="00DC35D1" w:rsidRDefault="00CA25A1" w:rsidP="006505FF">
      <w:pPr>
        <w:jc w:val="both"/>
      </w:pPr>
      <w:r>
        <w:t>z</w:t>
      </w:r>
      <w:r w:rsidR="00595B13" w:rsidRPr="00595B13">
        <w:t xml:space="preserve">a </w:t>
      </w:r>
      <w:r w:rsidR="006505FF" w:rsidRPr="00595B13">
        <w:t xml:space="preserve">intelektualne i osobne usluge </w:t>
      </w:r>
      <w:r w:rsidR="004E3030">
        <w:t>68.928,77</w:t>
      </w:r>
      <w:r w:rsidR="0031699D">
        <w:t xml:space="preserve"> eura,</w:t>
      </w:r>
      <w:r w:rsidR="004E3030">
        <w:t xml:space="preserve"> udio od toga odnosi se na autorske honorare voditeljima povodom održavanja Dana Ede Murtića, Geodetsko katastarske usluge prilikom provedbe komasacije u iznosu od 11.593,75 eura, ostale intelektualne usluge za podnošenje prijava na projekte u iznosu od 14.648,04 eura</w:t>
      </w:r>
    </w:p>
    <w:p w14:paraId="2CE4CB3A" w14:textId="3F897E7C" w:rsidR="00DC35D1" w:rsidRDefault="00DC35D1" w:rsidP="006505FF">
      <w:pPr>
        <w:jc w:val="both"/>
      </w:pPr>
      <w:r>
        <w:t>z</w:t>
      </w:r>
      <w:r w:rsidR="006505FF" w:rsidRPr="00595B13">
        <w:t xml:space="preserve">a računalne usluge utrošeno je </w:t>
      </w:r>
      <w:r w:rsidR="004E3030">
        <w:t>5.814,88</w:t>
      </w:r>
      <w:r w:rsidR="006505FF" w:rsidRPr="00595B13">
        <w:t xml:space="preserve">, </w:t>
      </w:r>
    </w:p>
    <w:p w14:paraId="5A95EF74" w14:textId="5FDCD83E" w:rsidR="00C1652B" w:rsidRPr="00595B13" w:rsidRDefault="006505FF" w:rsidP="006505FF">
      <w:pPr>
        <w:jc w:val="both"/>
      </w:pPr>
      <w:r w:rsidRPr="00595B13">
        <w:t xml:space="preserve">za ostale usluge utrošeno </w:t>
      </w:r>
      <w:r w:rsidR="004E3030">
        <w:t>5.490,18</w:t>
      </w:r>
      <w:r w:rsidR="00DC35D1">
        <w:t xml:space="preserve"> </w:t>
      </w:r>
    </w:p>
    <w:p w14:paraId="42D89D79" w14:textId="782EEE75" w:rsidR="007C765E" w:rsidRDefault="00330CB9" w:rsidP="006505FF">
      <w:pPr>
        <w:jc w:val="both"/>
      </w:pPr>
      <w:r>
        <w:t>-</w:t>
      </w:r>
      <w:r w:rsidR="006505FF" w:rsidRPr="00330CB9">
        <w:rPr>
          <w:i/>
          <w:iCs/>
        </w:rPr>
        <w:t>Ostali nespomenuti rashodi poslovanja</w:t>
      </w:r>
      <w:r w:rsidR="006505FF" w:rsidRPr="00791A49">
        <w:t xml:space="preserve"> iznosili su </w:t>
      </w:r>
      <w:r w:rsidR="00CA0451">
        <w:t>38.795,95</w:t>
      </w:r>
      <w:r w:rsidR="006505FF" w:rsidRPr="00791A49">
        <w:t xml:space="preserve"> (izvršenje: </w:t>
      </w:r>
      <w:r w:rsidR="00CA0451">
        <w:t>93,51</w:t>
      </w:r>
      <w:r w:rsidR="006505FF" w:rsidRPr="00791A49">
        <w:t>%). Odnose se na</w:t>
      </w:r>
      <w:r w:rsidR="007C765E">
        <w:t>:</w:t>
      </w:r>
    </w:p>
    <w:p w14:paraId="60E98EBC" w14:textId="242920F6" w:rsidR="00E76E58" w:rsidRDefault="00E76E58" w:rsidP="006505FF">
      <w:pPr>
        <w:jc w:val="both"/>
      </w:pPr>
      <w:r>
        <w:t xml:space="preserve">za </w:t>
      </w:r>
      <w:r w:rsidR="006505FF" w:rsidRPr="00791A49">
        <w:t xml:space="preserve">naknade za rad predstavničkih i izvršnih tijela </w:t>
      </w:r>
      <w:r w:rsidR="00215507">
        <w:t>1.937,53</w:t>
      </w:r>
      <w:r w:rsidR="006D640F">
        <w:t xml:space="preserve"> eura</w:t>
      </w:r>
      <w:r w:rsidR="006505FF" w:rsidRPr="00791A49">
        <w:t xml:space="preserve"> </w:t>
      </w:r>
    </w:p>
    <w:p w14:paraId="3E8B7C16" w14:textId="6FC967DA" w:rsidR="00E76E58" w:rsidRDefault="00E76E58" w:rsidP="006505FF">
      <w:pPr>
        <w:jc w:val="both"/>
      </w:pPr>
      <w:r>
        <w:t xml:space="preserve">za </w:t>
      </w:r>
      <w:r w:rsidR="006505FF" w:rsidRPr="00791A49">
        <w:t xml:space="preserve">rashode za premije osiguranja utrošeno je </w:t>
      </w:r>
      <w:r>
        <w:t>972,43 eura</w:t>
      </w:r>
      <w:r w:rsidR="006505FF" w:rsidRPr="00791A49">
        <w:t xml:space="preserve">, </w:t>
      </w:r>
    </w:p>
    <w:p w14:paraId="5681CF48" w14:textId="2236A1E3" w:rsidR="00E76E58" w:rsidRDefault="006505FF" w:rsidP="006505FF">
      <w:pPr>
        <w:jc w:val="both"/>
      </w:pPr>
      <w:r w:rsidRPr="00791A49">
        <w:t xml:space="preserve">za reprezentaciju utrošeno je </w:t>
      </w:r>
      <w:r w:rsidR="00215507">
        <w:t>18.071,37</w:t>
      </w:r>
      <w:r w:rsidR="003438AE">
        <w:t xml:space="preserve"> eura</w:t>
      </w:r>
      <w:r w:rsidRPr="00791A49">
        <w:t xml:space="preserve">, </w:t>
      </w:r>
    </w:p>
    <w:p w14:paraId="126896B6" w14:textId="6F1AD513" w:rsidR="00E76E58" w:rsidRDefault="00E76E58" w:rsidP="006505FF">
      <w:pPr>
        <w:jc w:val="both"/>
      </w:pPr>
      <w:r>
        <w:t>z</w:t>
      </w:r>
      <w:r w:rsidR="006505FF" w:rsidRPr="00791A49">
        <w:t xml:space="preserve">a članarine (Udruga Općina, LAG-u,) utrošeno je </w:t>
      </w:r>
      <w:r w:rsidR="00A90BD2">
        <w:t>2.722,88</w:t>
      </w:r>
      <w:r>
        <w:t xml:space="preserve"> eura</w:t>
      </w:r>
      <w:r w:rsidR="006505FF" w:rsidRPr="00791A49">
        <w:t xml:space="preserve">, </w:t>
      </w:r>
    </w:p>
    <w:p w14:paraId="03EFE3C7" w14:textId="1E93878E" w:rsidR="006505FF" w:rsidRPr="00791A49" w:rsidRDefault="006505FF" w:rsidP="006505FF">
      <w:pPr>
        <w:jc w:val="both"/>
      </w:pPr>
      <w:r w:rsidRPr="00791A49">
        <w:t xml:space="preserve">za pristojbe i naknade izdvojeno je </w:t>
      </w:r>
      <w:r w:rsidR="00E76E58">
        <w:t>1.</w:t>
      </w:r>
      <w:r w:rsidR="00A90BD2">
        <w:t>565,15</w:t>
      </w:r>
      <w:r w:rsidRPr="00791A49">
        <w:t xml:space="preserve"> </w:t>
      </w:r>
      <w:r w:rsidR="003438AE">
        <w:t>eura</w:t>
      </w:r>
    </w:p>
    <w:p w14:paraId="25020550" w14:textId="548A7552" w:rsidR="006505FF" w:rsidRPr="004916E5" w:rsidRDefault="00E76E58" w:rsidP="006505FF">
      <w:pPr>
        <w:rPr>
          <w:highlight w:val="yellow"/>
        </w:rPr>
      </w:pPr>
      <w:r>
        <w:t>za</w:t>
      </w:r>
      <w:r w:rsidR="006505FF" w:rsidRPr="00540385">
        <w:t xml:space="preserve"> </w:t>
      </w:r>
      <w:r>
        <w:t>o</w:t>
      </w:r>
      <w:r w:rsidR="006505FF" w:rsidRPr="00E76E58">
        <w:t>stal</w:t>
      </w:r>
      <w:r>
        <w:t>e</w:t>
      </w:r>
      <w:r w:rsidR="006505FF" w:rsidRPr="00E76E58">
        <w:t xml:space="preserve"> nespomenut</w:t>
      </w:r>
      <w:r>
        <w:t>e</w:t>
      </w:r>
      <w:r w:rsidR="006505FF" w:rsidRPr="00E76E58">
        <w:t xml:space="preserve"> rashod</w:t>
      </w:r>
      <w:r>
        <w:t>e</w:t>
      </w:r>
      <w:r w:rsidR="006505FF" w:rsidRPr="00E76E58">
        <w:t xml:space="preserve"> poslovanja</w:t>
      </w:r>
      <w:r>
        <w:t xml:space="preserve"> u</w:t>
      </w:r>
      <w:r w:rsidR="006505FF" w:rsidRPr="00540385">
        <w:t xml:space="preserve"> iznos</w:t>
      </w:r>
      <w:r>
        <w:t>u od</w:t>
      </w:r>
      <w:r w:rsidR="006505FF" w:rsidRPr="00540385">
        <w:t xml:space="preserve"> </w:t>
      </w:r>
      <w:r w:rsidR="00A90BD2">
        <w:t>13.526,59</w:t>
      </w:r>
      <w:r>
        <w:t xml:space="preserve"> eura</w:t>
      </w:r>
      <w:r w:rsidR="006505FF" w:rsidRPr="00540385">
        <w:t xml:space="preserve"> (rashodi protokola</w:t>
      </w:r>
      <w:r>
        <w:t>, troškovi manji</w:t>
      </w:r>
      <w:r w:rsidR="00754507">
        <w:t>nskih izbora i sl.)</w:t>
      </w:r>
      <w:r w:rsidR="006505FF" w:rsidRPr="00540385">
        <w:t xml:space="preserve"> </w:t>
      </w:r>
      <w:r w:rsidR="00540385" w:rsidRPr="00540385">
        <w:t xml:space="preserve"> </w:t>
      </w:r>
    </w:p>
    <w:p w14:paraId="263BAB18" w14:textId="382A6240" w:rsidR="00754507" w:rsidRDefault="00754507" w:rsidP="006505FF">
      <w:r w:rsidRPr="00754507">
        <w:rPr>
          <w:b/>
          <w:bCs/>
          <w:i/>
          <w:iCs/>
        </w:rPr>
        <w:t>34-</w:t>
      </w:r>
      <w:r w:rsidR="006505FF" w:rsidRPr="00754507">
        <w:rPr>
          <w:b/>
          <w:bCs/>
          <w:i/>
          <w:iCs/>
        </w:rPr>
        <w:t>Financijski rashodi</w:t>
      </w:r>
      <w:r w:rsidR="006505FF" w:rsidRPr="00725B44">
        <w:t xml:space="preserve"> </w:t>
      </w:r>
      <w:r w:rsidR="00917B9E" w:rsidRPr="00725B44">
        <w:t>o</w:t>
      </w:r>
      <w:r w:rsidR="006505FF" w:rsidRPr="00725B44">
        <w:t xml:space="preserve">stvareni su u iznosu od </w:t>
      </w:r>
      <w:r w:rsidR="00A90BD2">
        <w:t>4.933,21</w:t>
      </w:r>
      <w:r w:rsidR="006505FF" w:rsidRPr="00725B44">
        <w:t xml:space="preserve"> (izvršenje:</w:t>
      </w:r>
      <w:r w:rsidR="00725B44" w:rsidRPr="00725B44">
        <w:t xml:space="preserve"> </w:t>
      </w:r>
      <w:r w:rsidR="00A90BD2">
        <w:t>77,93</w:t>
      </w:r>
      <w:r w:rsidR="006505FF" w:rsidRPr="00725B44">
        <w:t>%). Odnose se</w:t>
      </w:r>
      <w:r>
        <w:t>:</w:t>
      </w:r>
    </w:p>
    <w:p w14:paraId="2B2D7F7E" w14:textId="4052D360" w:rsidR="00B46523" w:rsidRDefault="00B46523" w:rsidP="006505FF">
      <w:r>
        <w:t>n</w:t>
      </w:r>
      <w:r w:rsidR="006505FF" w:rsidRPr="00725B44">
        <w:t xml:space="preserve">a </w:t>
      </w:r>
      <w:r w:rsidR="00725B44" w:rsidRPr="00725B44">
        <w:t xml:space="preserve">kamate za primljene kredite u iznosu od  </w:t>
      </w:r>
      <w:r w:rsidR="00A90BD2">
        <w:t>2.226,69</w:t>
      </w:r>
      <w:r>
        <w:t xml:space="preserve"> eura</w:t>
      </w:r>
      <w:r w:rsidR="00725B44" w:rsidRPr="00725B44">
        <w:t xml:space="preserve">, </w:t>
      </w:r>
    </w:p>
    <w:p w14:paraId="001CAA24" w14:textId="4911F3BD" w:rsidR="00B46523" w:rsidRDefault="00B46523" w:rsidP="006505FF">
      <w:r>
        <w:t>n</w:t>
      </w:r>
      <w:r w:rsidR="00725B44" w:rsidRPr="00725B44">
        <w:t xml:space="preserve">a </w:t>
      </w:r>
      <w:r w:rsidR="006505FF" w:rsidRPr="00725B44">
        <w:t xml:space="preserve">usluge platnog prometa u iznosu od </w:t>
      </w:r>
      <w:r w:rsidR="00A90BD2">
        <w:t>1.665,14</w:t>
      </w:r>
      <w:r>
        <w:t xml:space="preserve"> eura</w:t>
      </w:r>
      <w:r w:rsidR="006505FF" w:rsidRPr="00725B44">
        <w:t xml:space="preserve">, </w:t>
      </w:r>
    </w:p>
    <w:p w14:paraId="5992947E" w14:textId="424C878E" w:rsidR="006505FF" w:rsidRDefault="006505FF" w:rsidP="006505FF">
      <w:r w:rsidRPr="00725B44">
        <w:t xml:space="preserve">na zatezne kamate u iznosu od </w:t>
      </w:r>
      <w:r w:rsidR="00A90BD2">
        <w:t>20,98</w:t>
      </w:r>
      <w:r w:rsidR="00B46523">
        <w:t xml:space="preserve"> eura</w:t>
      </w:r>
      <w:r w:rsidR="00917B9E" w:rsidRPr="00725B44">
        <w:t xml:space="preserve"> </w:t>
      </w:r>
    </w:p>
    <w:p w14:paraId="4F9452F9" w14:textId="6804E8F6" w:rsidR="00A90BD2" w:rsidRPr="00725B44" w:rsidRDefault="00A90BD2" w:rsidP="006505FF">
      <w:r>
        <w:t>na obveze po naslijeđenim dugovima u iznosu od 14.020,40 eura</w:t>
      </w:r>
    </w:p>
    <w:p w14:paraId="67579C15" w14:textId="72B8E81B" w:rsidR="006505FF" w:rsidRPr="001E1CD5" w:rsidRDefault="00B46523" w:rsidP="006505FF">
      <w:r w:rsidRPr="00B46523">
        <w:rPr>
          <w:b/>
          <w:bCs/>
          <w:i/>
          <w:iCs/>
        </w:rPr>
        <w:t>35-</w:t>
      </w:r>
      <w:r w:rsidR="006505FF" w:rsidRPr="00B46523">
        <w:rPr>
          <w:b/>
          <w:bCs/>
          <w:i/>
          <w:iCs/>
        </w:rPr>
        <w:t>Rashodi za subvencije</w:t>
      </w:r>
      <w:r w:rsidR="00FB2651" w:rsidRPr="001E1CD5">
        <w:rPr>
          <w:b/>
          <w:bCs/>
        </w:rPr>
        <w:t xml:space="preserve"> </w:t>
      </w:r>
      <w:r w:rsidR="00FB2651" w:rsidRPr="001E1CD5">
        <w:t>o</w:t>
      </w:r>
      <w:r w:rsidR="006505FF" w:rsidRPr="001E1CD5">
        <w:t xml:space="preserve">stvareni su u iznosu od </w:t>
      </w:r>
      <w:r w:rsidR="00A90BD2">
        <w:t>8.519,72</w:t>
      </w:r>
      <w:r w:rsidR="00FB2651" w:rsidRPr="001E1CD5">
        <w:t xml:space="preserve"> </w:t>
      </w:r>
      <w:r w:rsidR="003438AE">
        <w:t xml:space="preserve">eura </w:t>
      </w:r>
      <w:r w:rsidRPr="00725B44">
        <w:t xml:space="preserve">(izvršenje: </w:t>
      </w:r>
      <w:r w:rsidR="00A90BD2">
        <w:t>52,27</w:t>
      </w:r>
      <w:r w:rsidRPr="00725B44">
        <w:t xml:space="preserve">%). </w:t>
      </w:r>
      <w:r w:rsidR="00FB2651" w:rsidRPr="001E1CD5">
        <w:t xml:space="preserve">odnose se </w:t>
      </w:r>
      <w:r w:rsidR="006505FF" w:rsidRPr="001E1CD5">
        <w:t xml:space="preserve">na subvencije poljoprivrednicima i </w:t>
      </w:r>
      <w:r w:rsidR="001E1CD5" w:rsidRPr="001E1CD5">
        <w:t>trgovačkim društvima</w:t>
      </w:r>
      <w:r>
        <w:t>.</w:t>
      </w:r>
    </w:p>
    <w:p w14:paraId="270BCA91" w14:textId="1E36A8CA" w:rsidR="006505FF" w:rsidRPr="004916E5" w:rsidRDefault="00B46523" w:rsidP="006505FF">
      <w:pPr>
        <w:jc w:val="both"/>
        <w:rPr>
          <w:highlight w:val="yellow"/>
        </w:rPr>
      </w:pPr>
      <w:r w:rsidRPr="00B46523">
        <w:rPr>
          <w:b/>
          <w:bCs/>
          <w:i/>
          <w:iCs/>
        </w:rPr>
        <w:t>36-</w:t>
      </w:r>
      <w:r w:rsidR="006505FF" w:rsidRPr="00B46523">
        <w:rPr>
          <w:b/>
          <w:bCs/>
          <w:i/>
          <w:iCs/>
        </w:rPr>
        <w:t>Pomoći dane u inozemstvo i unutar općeg proračuna</w:t>
      </w:r>
      <w:r w:rsidR="006505FF" w:rsidRPr="00233DB2">
        <w:t xml:space="preserve"> ostvareni su u iznosu od </w:t>
      </w:r>
      <w:r w:rsidR="00A90BD2">
        <w:t>3.392,20</w:t>
      </w:r>
      <w:r w:rsidR="003438AE">
        <w:t xml:space="preserve"> eura</w:t>
      </w:r>
      <w:r>
        <w:t xml:space="preserve"> </w:t>
      </w:r>
      <w:r w:rsidRPr="00725B44">
        <w:t xml:space="preserve">(izvršenje: </w:t>
      </w:r>
      <w:r w:rsidR="00A90BD2">
        <w:t>99,77</w:t>
      </w:r>
      <w:r w:rsidRPr="00725B44">
        <w:t>%).</w:t>
      </w:r>
      <w:r w:rsidR="006505FF" w:rsidRPr="00233DB2">
        <w:t xml:space="preserve">. Tekuće pomoći, pomoći proračunskim korisnicima drugih proračuna </w:t>
      </w:r>
      <w:r>
        <w:t>Osnovnoj školi.</w:t>
      </w:r>
      <w:r w:rsidR="006505FF" w:rsidRPr="00E8792C">
        <w:t xml:space="preserve"> </w:t>
      </w:r>
    </w:p>
    <w:p w14:paraId="1C1FD6BC" w14:textId="77777777" w:rsidR="00A90BD2" w:rsidRDefault="00B46523" w:rsidP="006505FF">
      <w:pPr>
        <w:jc w:val="both"/>
      </w:pPr>
      <w:r w:rsidRPr="00B46523">
        <w:rPr>
          <w:b/>
          <w:bCs/>
          <w:i/>
          <w:iCs/>
        </w:rPr>
        <w:t>37-</w:t>
      </w:r>
      <w:r w:rsidR="006505FF" w:rsidRPr="00B46523">
        <w:rPr>
          <w:b/>
          <w:bCs/>
          <w:i/>
          <w:iCs/>
        </w:rPr>
        <w:t>Rashodi za naknade građanima i kućanstvima</w:t>
      </w:r>
      <w:r w:rsidR="006505FF" w:rsidRPr="00957069">
        <w:t xml:space="preserve"> ostvareni su u iznosu od </w:t>
      </w:r>
      <w:r w:rsidR="00A90BD2">
        <w:t>49.351,02</w:t>
      </w:r>
      <w:r>
        <w:t xml:space="preserve"> eura</w:t>
      </w:r>
      <w:r w:rsidR="006505FF" w:rsidRPr="00957069">
        <w:t xml:space="preserve"> (izvršenje: </w:t>
      </w:r>
      <w:r w:rsidR="00A90BD2">
        <w:t>79,24</w:t>
      </w:r>
      <w:r w:rsidR="006505FF" w:rsidRPr="00957069">
        <w:t xml:space="preserve">%). Predmetni se rashodi u dijelu od </w:t>
      </w:r>
      <w:r w:rsidR="00A90BD2">
        <w:t>31.803,72</w:t>
      </w:r>
      <w:r w:rsidR="005323BD">
        <w:t xml:space="preserve"> eura</w:t>
      </w:r>
      <w:r w:rsidR="006505FF" w:rsidRPr="00957069">
        <w:t xml:space="preserve"> odnose na naknade isplaćene u novcu, a u dijelu od </w:t>
      </w:r>
      <w:r w:rsidR="00A90BD2">
        <w:t>17.547,30</w:t>
      </w:r>
      <w:r w:rsidR="005323BD">
        <w:t xml:space="preserve"> eura</w:t>
      </w:r>
      <w:r w:rsidR="006505FF" w:rsidRPr="00957069">
        <w:t xml:space="preserve"> na naknade u naravi</w:t>
      </w:r>
      <w:r w:rsidR="00A90BD2">
        <w:t>.</w:t>
      </w:r>
    </w:p>
    <w:p w14:paraId="4E2A35D5" w14:textId="3A7267CF" w:rsidR="005323BD" w:rsidRDefault="006505FF" w:rsidP="006505FF">
      <w:pPr>
        <w:jc w:val="both"/>
      </w:pPr>
      <w:r w:rsidRPr="00347CD1">
        <w:t>Naknade u novcu se odnose na naknade za novorođenčad</w:t>
      </w:r>
      <w:r w:rsidR="000205EB" w:rsidRPr="00347CD1">
        <w:t xml:space="preserve"> </w:t>
      </w:r>
      <w:r w:rsidR="00A90BD2">
        <w:t>7.661,78</w:t>
      </w:r>
      <w:r w:rsidR="005323BD">
        <w:t xml:space="preserve"> eura</w:t>
      </w:r>
      <w:r w:rsidRPr="00347CD1">
        <w:t xml:space="preserve">, isplate ostalih naknada socijalno ugroženom stanovništvu </w:t>
      </w:r>
      <w:r w:rsidR="00AD64AC">
        <w:t>950</w:t>
      </w:r>
      <w:r w:rsidR="005323BD">
        <w:t>,00 eura</w:t>
      </w:r>
      <w:r w:rsidR="00AD64AC">
        <w:t>, Božićnice umirovljenicima u iznosu od 4.710,00, stipendije u iznosu od 2.400,00 eura, sufinanciranje rješavanja stambenog pitanja u iznosu od 12.000,00 eura</w:t>
      </w:r>
      <w:r w:rsidR="005323BD">
        <w:t xml:space="preserve"> te prijenos sredstava Gradskom crvenom križu Bjelovar u iznosu od </w:t>
      </w:r>
      <w:r w:rsidR="00AD64AC">
        <w:t>4.081</w:t>
      </w:r>
      <w:r w:rsidR="005323BD">
        <w:t>,94 eura.</w:t>
      </w:r>
    </w:p>
    <w:p w14:paraId="0A66D699" w14:textId="19E32C48" w:rsidR="006505FF" w:rsidRPr="00347CD1" w:rsidRDefault="006505FF" w:rsidP="006505FF">
      <w:pPr>
        <w:jc w:val="both"/>
      </w:pPr>
      <w:r w:rsidRPr="00347CD1">
        <w:t xml:space="preserve">Naknade isplaćene u naravi odnose se na naknade za sufinanciranje prijevoza učenika </w:t>
      </w:r>
      <w:r w:rsidR="00A90BD2">
        <w:t xml:space="preserve">3.763,42 </w:t>
      </w:r>
      <w:r w:rsidR="005323BD">
        <w:t>eura</w:t>
      </w:r>
      <w:r w:rsidR="00A90BD2" w:rsidRPr="00A90BD2">
        <w:t xml:space="preserve"> </w:t>
      </w:r>
      <w:r w:rsidR="00A90BD2">
        <w:t xml:space="preserve">darovi djeci za </w:t>
      </w:r>
      <w:proofErr w:type="spellStart"/>
      <w:r w:rsidR="00A90BD2">
        <w:t>Sv.Nikolu</w:t>
      </w:r>
      <w:proofErr w:type="spellEnd"/>
      <w:r w:rsidR="00A90BD2">
        <w:t xml:space="preserve"> 698,25, bilježnice i školski </w:t>
      </w:r>
      <w:proofErr w:type="spellStart"/>
      <w:r w:rsidR="00A90BD2">
        <w:t>pribpr</w:t>
      </w:r>
      <w:proofErr w:type="spellEnd"/>
      <w:r w:rsidR="00A90BD2">
        <w:t xml:space="preserve"> polaznicima osnovne škole</w:t>
      </w:r>
      <w:r w:rsidR="00A90BD2" w:rsidRPr="00957069">
        <w:t xml:space="preserve"> </w:t>
      </w:r>
      <w:r w:rsidR="00A90BD2">
        <w:t>8.317,67 te</w:t>
      </w:r>
      <w:r w:rsidR="00A90BD2" w:rsidRPr="00957069">
        <w:t xml:space="preserve"> </w:t>
      </w:r>
      <w:r w:rsidR="000D5F79" w:rsidRPr="00347CD1">
        <w:t xml:space="preserve">sufinanciranje naknade za boravak djece u vrtiću u iznosu od </w:t>
      </w:r>
      <w:r w:rsidR="00A90BD2">
        <w:t xml:space="preserve">4.767,96 </w:t>
      </w:r>
      <w:r w:rsidR="005323BD">
        <w:t>eura.</w:t>
      </w:r>
    </w:p>
    <w:p w14:paraId="6C3CC966" w14:textId="4C514F82" w:rsidR="00621A89" w:rsidRDefault="00D43398" w:rsidP="006505FF">
      <w:pPr>
        <w:jc w:val="both"/>
      </w:pPr>
      <w:r w:rsidRPr="00D43398">
        <w:rPr>
          <w:b/>
          <w:bCs/>
          <w:i/>
          <w:iCs/>
        </w:rPr>
        <w:t>38-</w:t>
      </w:r>
      <w:r w:rsidR="006505FF" w:rsidRPr="00D43398">
        <w:rPr>
          <w:b/>
          <w:bCs/>
          <w:i/>
          <w:iCs/>
        </w:rPr>
        <w:t>Ostali rashodi</w:t>
      </w:r>
      <w:r w:rsidR="006505FF" w:rsidRPr="008C311C">
        <w:t xml:space="preserve"> Isti su ostvareni u iznosu od </w:t>
      </w:r>
      <w:r w:rsidR="00AD64AC">
        <w:t>97.157,32</w:t>
      </w:r>
      <w:r>
        <w:t xml:space="preserve"> eura</w:t>
      </w:r>
      <w:r w:rsidR="006505FF" w:rsidRPr="008C311C">
        <w:t xml:space="preserve">, što u odnosu na plan predstavlja izvršenje od </w:t>
      </w:r>
      <w:r w:rsidR="00AD64AC">
        <w:t>98,73</w:t>
      </w:r>
      <w:r w:rsidR="006505FF" w:rsidRPr="008C311C">
        <w:t>%. Rashodi se odnose se na rashode za</w:t>
      </w:r>
      <w:r w:rsidR="00621A89">
        <w:t>:</w:t>
      </w:r>
    </w:p>
    <w:p w14:paraId="5734A558" w14:textId="6134275C" w:rsidR="00621A89" w:rsidRDefault="006505FF" w:rsidP="006505FF">
      <w:pPr>
        <w:jc w:val="both"/>
      </w:pPr>
      <w:r w:rsidRPr="008C311C">
        <w:t xml:space="preserve">tekuće donacije u novcu u iznosu od </w:t>
      </w:r>
      <w:r w:rsidR="00AD64AC">
        <w:t>79.720,92</w:t>
      </w:r>
      <w:r w:rsidR="00621A89">
        <w:t xml:space="preserve"> eura</w:t>
      </w:r>
      <w:r w:rsidRPr="008C311C">
        <w:t xml:space="preserve">, te </w:t>
      </w:r>
    </w:p>
    <w:p w14:paraId="26436EB8" w14:textId="6D750D2F" w:rsidR="006505FF" w:rsidRPr="008C311C" w:rsidRDefault="006505FF" w:rsidP="006505FF">
      <w:pPr>
        <w:jc w:val="both"/>
      </w:pPr>
      <w:r w:rsidRPr="008C311C">
        <w:t xml:space="preserve">kapitalne donacije i pomoći u iznosu od </w:t>
      </w:r>
      <w:r w:rsidR="00AD64AC">
        <w:t xml:space="preserve">17.016,40 </w:t>
      </w:r>
      <w:r w:rsidR="00621A89">
        <w:t>eura</w:t>
      </w:r>
      <w:r w:rsidRPr="008C311C">
        <w:t xml:space="preserve"> </w:t>
      </w:r>
    </w:p>
    <w:p w14:paraId="03FB5919" w14:textId="3E87BC7C" w:rsidR="006505FF" w:rsidRDefault="006505FF" w:rsidP="006505FF">
      <w:pPr>
        <w:jc w:val="both"/>
      </w:pPr>
      <w:r w:rsidRPr="008C311C">
        <w:sym w:font="Symbol" w:char="F0B7"/>
      </w:r>
      <w:r w:rsidRPr="008C311C">
        <w:t xml:space="preserve"> Pregled donacija i pomoći u 202</w:t>
      </w:r>
      <w:r w:rsidR="00621A89">
        <w:t>3</w:t>
      </w:r>
      <w:r w:rsidRPr="008C311C">
        <w:t xml:space="preserve">. godine, te svrhe donacija dan je u slijedećoj tablici: </w:t>
      </w:r>
    </w:p>
    <w:p w14:paraId="183770AE" w14:textId="77777777" w:rsidR="00091D2D" w:rsidRDefault="00091D2D" w:rsidP="006505FF">
      <w:pPr>
        <w:jc w:val="both"/>
      </w:pPr>
    </w:p>
    <w:p w14:paraId="5C95B5CC" w14:textId="77777777" w:rsidR="006505FF" w:rsidRPr="004916E5" w:rsidRDefault="006505FF" w:rsidP="006505FF">
      <w:pPr>
        <w:jc w:val="both"/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4292"/>
        <w:gridCol w:w="1265"/>
        <w:gridCol w:w="3630"/>
      </w:tblGrid>
      <w:tr w:rsidR="006505FF" w:rsidRPr="004916E5" w14:paraId="7E18C790" w14:textId="77777777" w:rsidTr="000D5F79">
        <w:tc>
          <w:tcPr>
            <w:tcW w:w="583" w:type="dxa"/>
            <w:shd w:val="clear" w:color="auto" w:fill="auto"/>
          </w:tcPr>
          <w:p w14:paraId="766C4945" w14:textId="77777777" w:rsidR="006505FF" w:rsidRPr="00AF58B2" w:rsidRDefault="006505FF" w:rsidP="000C23DC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AF58B2">
              <w:rPr>
                <w:rFonts w:eastAsia="Calibri"/>
                <w:sz w:val="22"/>
                <w:szCs w:val="22"/>
              </w:rPr>
              <w:lastRenderedPageBreak/>
              <w:t>R.b</w:t>
            </w:r>
            <w:proofErr w:type="spellEnd"/>
            <w:r w:rsidRPr="00AF58B2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4292" w:type="dxa"/>
            <w:shd w:val="clear" w:color="auto" w:fill="auto"/>
          </w:tcPr>
          <w:p w14:paraId="3343C711" w14:textId="77777777" w:rsidR="006505FF" w:rsidRPr="00AF58B2" w:rsidRDefault="006505FF" w:rsidP="000C23DC">
            <w:pPr>
              <w:rPr>
                <w:rFonts w:eastAsia="Calibri"/>
                <w:sz w:val="22"/>
                <w:szCs w:val="22"/>
              </w:rPr>
            </w:pPr>
            <w:r w:rsidRPr="00AF58B2">
              <w:rPr>
                <w:rFonts w:eastAsia="Calibri"/>
                <w:sz w:val="22"/>
                <w:szCs w:val="22"/>
              </w:rPr>
              <w:t>Korisnik donacije</w:t>
            </w:r>
          </w:p>
        </w:tc>
        <w:tc>
          <w:tcPr>
            <w:tcW w:w="1265" w:type="dxa"/>
            <w:shd w:val="clear" w:color="auto" w:fill="auto"/>
          </w:tcPr>
          <w:p w14:paraId="4A389956" w14:textId="77777777" w:rsidR="006505FF" w:rsidRPr="00AF58B2" w:rsidRDefault="006505FF" w:rsidP="000C23DC">
            <w:pPr>
              <w:rPr>
                <w:rFonts w:eastAsia="Calibri"/>
                <w:sz w:val="22"/>
                <w:szCs w:val="22"/>
              </w:rPr>
            </w:pPr>
            <w:r w:rsidRPr="00AF58B2">
              <w:rPr>
                <w:rFonts w:eastAsia="Calibri"/>
                <w:sz w:val="22"/>
                <w:szCs w:val="22"/>
              </w:rPr>
              <w:t xml:space="preserve">Iznos </w:t>
            </w:r>
          </w:p>
        </w:tc>
        <w:tc>
          <w:tcPr>
            <w:tcW w:w="3630" w:type="dxa"/>
            <w:shd w:val="clear" w:color="auto" w:fill="auto"/>
          </w:tcPr>
          <w:p w14:paraId="785F60FD" w14:textId="77777777" w:rsidR="006505FF" w:rsidRPr="00AF58B2" w:rsidRDefault="006505FF" w:rsidP="000C23DC">
            <w:pPr>
              <w:rPr>
                <w:rFonts w:eastAsia="Calibri"/>
                <w:sz w:val="22"/>
                <w:szCs w:val="22"/>
              </w:rPr>
            </w:pPr>
            <w:r w:rsidRPr="00AF58B2">
              <w:rPr>
                <w:rFonts w:eastAsia="Calibri"/>
                <w:sz w:val="22"/>
                <w:szCs w:val="22"/>
              </w:rPr>
              <w:t>Svrha</w:t>
            </w:r>
          </w:p>
        </w:tc>
      </w:tr>
      <w:tr w:rsidR="006505FF" w:rsidRPr="004916E5" w14:paraId="6392E812" w14:textId="77777777" w:rsidTr="000D5F79">
        <w:tc>
          <w:tcPr>
            <w:tcW w:w="583" w:type="dxa"/>
            <w:shd w:val="clear" w:color="auto" w:fill="auto"/>
          </w:tcPr>
          <w:p w14:paraId="33CCEA1A" w14:textId="362D5069" w:rsidR="006505FF" w:rsidRPr="00AF58B2" w:rsidRDefault="000D5F79" w:rsidP="000C23DC">
            <w:pPr>
              <w:rPr>
                <w:rFonts w:eastAsia="Calibri"/>
                <w:sz w:val="22"/>
                <w:szCs w:val="22"/>
              </w:rPr>
            </w:pPr>
            <w:r w:rsidRPr="00AF58B2">
              <w:rPr>
                <w:rFonts w:eastAsia="Calibri"/>
                <w:sz w:val="22"/>
                <w:szCs w:val="22"/>
              </w:rPr>
              <w:t>1</w:t>
            </w:r>
            <w:r w:rsidR="006505FF" w:rsidRPr="00AF58B2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4292" w:type="dxa"/>
            <w:shd w:val="clear" w:color="auto" w:fill="auto"/>
          </w:tcPr>
          <w:p w14:paraId="573DC089" w14:textId="77777777" w:rsidR="006505FF" w:rsidRPr="00AF58B2" w:rsidRDefault="006505FF" w:rsidP="000C23DC">
            <w:pPr>
              <w:rPr>
                <w:rFonts w:eastAsia="Calibri"/>
                <w:sz w:val="22"/>
                <w:szCs w:val="22"/>
              </w:rPr>
            </w:pPr>
            <w:r w:rsidRPr="00AF58B2">
              <w:rPr>
                <w:rFonts w:eastAsia="Calibri"/>
                <w:sz w:val="22"/>
                <w:szCs w:val="22"/>
              </w:rPr>
              <w:t>Pravoslavna crkva V. Pisanica</w:t>
            </w:r>
          </w:p>
        </w:tc>
        <w:tc>
          <w:tcPr>
            <w:tcW w:w="1265" w:type="dxa"/>
            <w:shd w:val="clear" w:color="auto" w:fill="auto"/>
            <w:vAlign w:val="bottom"/>
          </w:tcPr>
          <w:p w14:paraId="7710207B" w14:textId="18BEA518" w:rsidR="006505FF" w:rsidRPr="00AF58B2" w:rsidRDefault="0085479A" w:rsidP="000C23DC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  <w:r w:rsidR="00621A89">
              <w:rPr>
                <w:rFonts w:eastAsia="Calibri"/>
                <w:sz w:val="22"/>
                <w:szCs w:val="22"/>
              </w:rPr>
              <w:t>.000,00</w:t>
            </w:r>
          </w:p>
        </w:tc>
        <w:tc>
          <w:tcPr>
            <w:tcW w:w="3630" w:type="dxa"/>
            <w:shd w:val="clear" w:color="auto" w:fill="auto"/>
          </w:tcPr>
          <w:p w14:paraId="40BB1149" w14:textId="77777777" w:rsidR="006505FF" w:rsidRPr="00AF58B2" w:rsidRDefault="006505FF" w:rsidP="000C23DC">
            <w:pPr>
              <w:rPr>
                <w:rFonts w:eastAsia="Calibri"/>
                <w:sz w:val="22"/>
                <w:szCs w:val="22"/>
              </w:rPr>
            </w:pPr>
            <w:r w:rsidRPr="00AF58B2">
              <w:rPr>
                <w:rFonts w:eastAsia="Calibri"/>
                <w:sz w:val="22"/>
                <w:szCs w:val="22"/>
              </w:rPr>
              <w:t>Redovna djelatnost</w:t>
            </w:r>
          </w:p>
        </w:tc>
      </w:tr>
      <w:tr w:rsidR="001F7A09" w:rsidRPr="004916E5" w14:paraId="14F79A9C" w14:textId="77777777" w:rsidTr="000D5F79">
        <w:tc>
          <w:tcPr>
            <w:tcW w:w="583" w:type="dxa"/>
            <w:shd w:val="clear" w:color="auto" w:fill="auto"/>
          </w:tcPr>
          <w:p w14:paraId="3EBCF659" w14:textId="7CC69FE3" w:rsidR="001F7A09" w:rsidRPr="00AF58B2" w:rsidRDefault="001F7A09" w:rsidP="000C23DC">
            <w:pPr>
              <w:rPr>
                <w:rFonts w:eastAsia="Calibri"/>
                <w:sz w:val="22"/>
                <w:szCs w:val="22"/>
              </w:rPr>
            </w:pPr>
            <w:r w:rsidRPr="00AF58B2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4292" w:type="dxa"/>
            <w:shd w:val="clear" w:color="auto" w:fill="auto"/>
          </w:tcPr>
          <w:p w14:paraId="72438567" w14:textId="073A2FFB" w:rsidR="001F7A09" w:rsidRPr="00AF58B2" w:rsidRDefault="001F7A09" w:rsidP="000C23DC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AF58B2">
              <w:rPr>
                <w:rFonts w:eastAsia="Calibri"/>
                <w:sz w:val="22"/>
                <w:szCs w:val="22"/>
              </w:rPr>
              <w:t>Katolična</w:t>
            </w:r>
            <w:proofErr w:type="spellEnd"/>
            <w:r w:rsidRPr="00AF58B2">
              <w:rPr>
                <w:rFonts w:eastAsia="Calibri"/>
                <w:sz w:val="22"/>
                <w:szCs w:val="22"/>
              </w:rPr>
              <w:t xml:space="preserve"> crkva V. Pisanica</w:t>
            </w:r>
          </w:p>
        </w:tc>
        <w:tc>
          <w:tcPr>
            <w:tcW w:w="1265" w:type="dxa"/>
            <w:shd w:val="clear" w:color="auto" w:fill="auto"/>
            <w:vAlign w:val="bottom"/>
          </w:tcPr>
          <w:p w14:paraId="2361AECA" w14:textId="3BB39092" w:rsidR="001F7A09" w:rsidRPr="00AF58B2" w:rsidRDefault="0085479A" w:rsidP="000C23DC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6.000</w:t>
            </w:r>
            <w:r w:rsidR="00AF58B2" w:rsidRPr="00AF58B2">
              <w:rPr>
                <w:rFonts w:eastAsia="Calibri"/>
                <w:sz w:val="22"/>
                <w:szCs w:val="22"/>
              </w:rPr>
              <w:t>,00</w:t>
            </w:r>
          </w:p>
        </w:tc>
        <w:tc>
          <w:tcPr>
            <w:tcW w:w="3630" w:type="dxa"/>
            <w:shd w:val="clear" w:color="auto" w:fill="auto"/>
          </w:tcPr>
          <w:p w14:paraId="757B4449" w14:textId="16219B40" w:rsidR="001F7A09" w:rsidRPr="00AF58B2" w:rsidRDefault="00AF58B2" w:rsidP="000C23DC">
            <w:pPr>
              <w:rPr>
                <w:rFonts w:eastAsia="Calibri"/>
                <w:sz w:val="22"/>
                <w:szCs w:val="22"/>
              </w:rPr>
            </w:pPr>
            <w:r w:rsidRPr="00AF58B2">
              <w:rPr>
                <w:rFonts w:eastAsia="Calibri"/>
                <w:sz w:val="22"/>
                <w:szCs w:val="22"/>
              </w:rPr>
              <w:t>Redovna djelatnost</w:t>
            </w:r>
          </w:p>
        </w:tc>
      </w:tr>
      <w:tr w:rsidR="0085479A" w:rsidRPr="004916E5" w14:paraId="46C7F849" w14:textId="77777777" w:rsidTr="000D5F79">
        <w:tc>
          <w:tcPr>
            <w:tcW w:w="583" w:type="dxa"/>
            <w:shd w:val="clear" w:color="auto" w:fill="auto"/>
          </w:tcPr>
          <w:p w14:paraId="5E154B9D" w14:textId="385BCF04" w:rsidR="0085479A" w:rsidRDefault="0085479A" w:rsidP="0085479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4292" w:type="dxa"/>
            <w:shd w:val="clear" w:color="auto" w:fill="auto"/>
          </w:tcPr>
          <w:p w14:paraId="7202B680" w14:textId="29377160" w:rsidR="0085479A" w:rsidRDefault="0085479A" w:rsidP="0085479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Reformirana crkva</w:t>
            </w:r>
          </w:p>
        </w:tc>
        <w:tc>
          <w:tcPr>
            <w:tcW w:w="1265" w:type="dxa"/>
            <w:shd w:val="clear" w:color="auto" w:fill="auto"/>
            <w:vAlign w:val="bottom"/>
          </w:tcPr>
          <w:p w14:paraId="6D203EFD" w14:textId="7D7C891D" w:rsidR="0085479A" w:rsidRDefault="0085479A" w:rsidP="0085479A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1.000,00</w:t>
            </w:r>
          </w:p>
        </w:tc>
        <w:tc>
          <w:tcPr>
            <w:tcW w:w="3630" w:type="dxa"/>
            <w:shd w:val="clear" w:color="auto" w:fill="auto"/>
          </w:tcPr>
          <w:p w14:paraId="091D5EBC" w14:textId="7D8D49DD" w:rsidR="0085479A" w:rsidRPr="00AF58B2" w:rsidRDefault="0085479A" w:rsidP="0085479A">
            <w:pPr>
              <w:rPr>
                <w:rFonts w:eastAsia="Calibri"/>
                <w:sz w:val="22"/>
                <w:szCs w:val="22"/>
              </w:rPr>
            </w:pPr>
            <w:r w:rsidRPr="00AF58B2">
              <w:rPr>
                <w:rFonts w:eastAsia="Calibri"/>
                <w:sz w:val="22"/>
                <w:szCs w:val="22"/>
              </w:rPr>
              <w:t>Redovna djelatnost</w:t>
            </w:r>
          </w:p>
        </w:tc>
      </w:tr>
      <w:tr w:rsidR="0085479A" w:rsidRPr="004916E5" w14:paraId="7A39537C" w14:textId="77777777" w:rsidTr="000D5F79">
        <w:tc>
          <w:tcPr>
            <w:tcW w:w="583" w:type="dxa"/>
            <w:shd w:val="clear" w:color="auto" w:fill="auto"/>
          </w:tcPr>
          <w:p w14:paraId="0D29EEE9" w14:textId="691C03F9" w:rsidR="0085479A" w:rsidRDefault="0085479A" w:rsidP="0085479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4292" w:type="dxa"/>
            <w:shd w:val="clear" w:color="auto" w:fill="auto"/>
          </w:tcPr>
          <w:p w14:paraId="1CBF2A00" w14:textId="6061998E" w:rsidR="0085479A" w:rsidRDefault="0085479A" w:rsidP="0085479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Nacionalnim manjinama</w:t>
            </w:r>
          </w:p>
        </w:tc>
        <w:tc>
          <w:tcPr>
            <w:tcW w:w="1265" w:type="dxa"/>
            <w:shd w:val="clear" w:color="auto" w:fill="auto"/>
            <w:vAlign w:val="bottom"/>
          </w:tcPr>
          <w:p w14:paraId="6CBB152B" w14:textId="61FEEC3A" w:rsidR="0085479A" w:rsidRDefault="0085479A" w:rsidP="0085479A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3.540,00</w:t>
            </w:r>
          </w:p>
        </w:tc>
        <w:tc>
          <w:tcPr>
            <w:tcW w:w="3630" w:type="dxa"/>
            <w:shd w:val="clear" w:color="auto" w:fill="auto"/>
          </w:tcPr>
          <w:p w14:paraId="60280449" w14:textId="2C26A3ED" w:rsidR="0085479A" w:rsidRPr="00AF58B2" w:rsidRDefault="0085479A" w:rsidP="0085479A">
            <w:pPr>
              <w:rPr>
                <w:rFonts w:eastAsia="Calibri"/>
                <w:sz w:val="22"/>
                <w:szCs w:val="22"/>
              </w:rPr>
            </w:pPr>
            <w:r w:rsidRPr="00AF58B2">
              <w:rPr>
                <w:rFonts w:eastAsia="Calibri"/>
                <w:sz w:val="22"/>
                <w:szCs w:val="22"/>
              </w:rPr>
              <w:t>Redovna djelatnost</w:t>
            </w:r>
            <w:r>
              <w:rPr>
                <w:rFonts w:eastAsia="Calibri"/>
                <w:sz w:val="22"/>
                <w:szCs w:val="22"/>
              </w:rPr>
              <w:t xml:space="preserve"> i po obvezi za izbore</w:t>
            </w:r>
          </w:p>
        </w:tc>
      </w:tr>
      <w:tr w:rsidR="0085479A" w:rsidRPr="004916E5" w14:paraId="7010679B" w14:textId="77777777" w:rsidTr="000D5F79">
        <w:tc>
          <w:tcPr>
            <w:tcW w:w="583" w:type="dxa"/>
            <w:shd w:val="clear" w:color="auto" w:fill="auto"/>
          </w:tcPr>
          <w:p w14:paraId="637B306F" w14:textId="0FCDADDD" w:rsidR="0085479A" w:rsidRPr="00AF58B2" w:rsidRDefault="0085479A" w:rsidP="0085479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4292" w:type="dxa"/>
            <w:shd w:val="clear" w:color="auto" w:fill="auto"/>
          </w:tcPr>
          <w:p w14:paraId="07FDEBDE" w14:textId="18EB2FB1" w:rsidR="0085479A" w:rsidRPr="00AF58B2" w:rsidRDefault="0085479A" w:rsidP="0085479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Političke stranke </w:t>
            </w:r>
          </w:p>
        </w:tc>
        <w:tc>
          <w:tcPr>
            <w:tcW w:w="1265" w:type="dxa"/>
            <w:shd w:val="clear" w:color="auto" w:fill="auto"/>
            <w:vAlign w:val="bottom"/>
          </w:tcPr>
          <w:p w14:paraId="334E5973" w14:textId="14B1817B" w:rsidR="0085479A" w:rsidRPr="00AF58B2" w:rsidRDefault="0085479A" w:rsidP="0085479A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530,93</w:t>
            </w:r>
          </w:p>
        </w:tc>
        <w:tc>
          <w:tcPr>
            <w:tcW w:w="3630" w:type="dxa"/>
            <w:shd w:val="clear" w:color="auto" w:fill="auto"/>
          </w:tcPr>
          <w:p w14:paraId="5FCA5449" w14:textId="7088F600" w:rsidR="0085479A" w:rsidRPr="00AF58B2" w:rsidRDefault="0085479A" w:rsidP="0085479A">
            <w:pPr>
              <w:rPr>
                <w:rFonts w:eastAsia="Calibri"/>
                <w:sz w:val="22"/>
                <w:szCs w:val="22"/>
              </w:rPr>
            </w:pPr>
            <w:r w:rsidRPr="00AF58B2">
              <w:rPr>
                <w:rFonts w:eastAsia="Calibri"/>
                <w:sz w:val="22"/>
                <w:szCs w:val="22"/>
              </w:rPr>
              <w:t>Redovna djelatnost</w:t>
            </w:r>
          </w:p>
        </w:tc>
      </w:tr>
      <w:tr w:rsidR="0085479A" w:rsidRPr="004916E5" w14:paraId="27B0B4EE" w14:textId="77777777" w:rsidTr="000D5F79">
        <w:tc>
          <w:tcPr>
            <w:tcW w:w="583" w:type="dxa"/>
            <w:shd w:val="clear" w:color="auto" w:fill="auto"/>
          </w:tcPr>
          <w:p w14:paraId="0C6AD0E0" w14:textId="15A20B29" w:rsidR="0085479A" w:rsidRPr="00AF58B2" w:rsidRDefault="0085479A" w:rsidP="0085479A">
            <w:pPr>
              <w:rPr>
                <w:rFonts w:eastAsia="Calibri"/>
                <w:sz w:val="22"/>
                <w:szCs w:val="22"/>
              </w:rPr>
            </w:pPr>
            <w:r w:rsidRPr="00AF58B2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4292" w:type="dxa"/>
            <w:shd w:val="clear" w:color="auto" w:fill="auto"/>
          </w:tcPr>
          <w:p w14:paraId="78DBCF61" w14:textId="23703E52" w:rsidR="0085479A" w:rsidRPr="00AF58B2" w:rsidRDefault="0085479A" w:rsidP="0085479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Ostalim udrugama</w:t>
            </w:r>
          </w:p>
        </w:tc>
        <w:tc>
          <w:tcPr>
            <w:tcW w:w="1265" w:type="dxa"/>
            <w:shd w:val="clear" w:color="auto" w:fill="auto"/>
            <w:vAlign w:val="bottom"/>
          </w:tcPr>
          <w:p w14:paraId="23AFAA4F" w14:textId="4402C08E" w:rsidR="0085479A" w:rsidRPr="00AF58B2" w:rsidRDefault="00955D5B" w:rsidP="0085479A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5.314,60</w:t>
            </w:r>
          </w:p>
        </w:tc>
        <w:tc>
          <w:tcPr>
            <w:tcW w:w="3630" w:type="dxa"/>
            <w:shd w:val="clear" w:color="auto" w:fill="auto"/>
          </w:tcPr>
          <w:p w14:paraId="25256C19" w14:textId="77777777" w:rsidR="0085479A" w:rsidRPr="00AF58B2" w:rsidRDefault="0085479A" w:rsidP="0085479A">
            <w:pPr>
              <w:rPr>
                <w:rFonts w:eastAsia="Calibri"/>
                <w:sz w:val="22"/>
                <w:szCs w:val="22"/>
              </w:rPr>
            </w:pPr>
            <w:r w:rsidRPr="00AF58B2">
              <w:rPr>
                <w:rFonts w:eastAsia="Calibri"/>
                <w:sz w:val="22"/>
                <w:szCs w:val="22"/>
              </w:rPr>
              <w:t>Redovna djelatnost</w:t>
            </w:r>
          </w:p>
        </w:tc>
      </w:tr>
      <w:tr w:rsidR="0085479A" w:rsidRPr="004916E5" w14:paraId="29EA47E4" w14:textId="77777777" w:rsidTr="000D5F79">
        <w:tc>
          <w:tcPr>
            <w:tcW w:w="583" w:type="dxa"/>
            <w:shd w:val="clear" w:color="auto" w:fill="auto"/>
          </w:tcPr>
          <w:p w14:paraId="7D0EFAFC" w14:textId="10C4A488" w:rsidR="0085479A" w:rsidRPr="00AF58B2" w:rsidRDefault="0085479A" w:rsidP="0085479A">
            <w:pPr>
              <w:rPr>
                <w:rFonts w:eastAsia="Calibri"/>
                <w:sz w:val="22"/>
                <w:szCs w:val="22"/>
              </w:rPr>
            </w:pPr>
            <w:r w:rsidRPr="00AF58B2"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4292" w:type="dxa"/>
            <w:shd w:val="clear" w:color="auto" w:fill="auto"/>
          </w:tcPr>
          <w:p w14:paraId="42BF83D7" w14:textId="77777777" w:rsidR="0085479A" w:rsidRPr="00AF58B2" w:rsidRDefault="0085479A" w:rsidP="0085479A">
            <w:pPr>
              <w:rPr>
                <w:rFonts w:eastAsia="Calibri"/>
                <w:sz w:val="22"/>
                <w:szCs w:val="22"/>
              </w:rPr>
            </w:pPr>
            <w:r w:rsidRPr="00AF58B2">
              <w:rPr>
                <w:rFonts w:eastAsia="Calibri"/>
                <w:sz w:val="22"/>
                <w:szCs w:val="22"/>
              </w:rPr>
              <w:t>Udruga žena V. Pisanica</w:t>
            </w:r>
          </w:p>
        </w:tc>
        <w:tc>
          <w:tcPr>
            <w:tcW w:w="1265" w:type="dxa"/>
            <w:shd w:val="clear" w:color="auto" w:fill="auto"/>
            <w:vAlign w:val="bottom"/>
          </w:tcPr>
          <w:p w14:paraId="4831B755" w14:textId="2E85AD77" w:rsidR="0085479A" w:rsidRPr="00AF58B2" w:rsidRDefault="0030535E" w:rsidP="0085479A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3.450,00</w:t>
            </w:r>
          </w:p>
        </w:tc>
        <w:tc>
          <w:tcPr>
            <w:tcW w:w="3630" w:type="dxa"/>
            <w:shd w:val="clear" w:color="auto" w:fill="auto"/>
          </w:tcPr>
          <w:p w14:paraId="365304C2" w14:textId="77777777" w:rsidR="0085479A" w:rsidRPr="00AF58B2" w:rsidRDefault="0085479A" w:rsidP="0085479A">
            <w:pPr>
              <w:rPr>
                <w:rFonts w:eastAsia="Calibri"/>
                <w:sz w:val="22"/>
                <w:szCs w:val="22"/>
              </w:rPr>
            </w:pPr>
            <w:r w:rsidRPr="00AF58B2">
              <w:rPr>
                <w:rFonts w:eastAsia="Calibri"/>
                <w:sz w:val="22"/>
                <w:szCs w:val="22"/>
              </w:rPr>
              <w:t>Redovna djelatnost</w:t>
            </w:r>
          </w:p>
        </w:tc>
      </w:tr>
      <w:tr w:rsidR="0085479A" w:rsidRPr="004916E5" w14:paraId="31E69611" w14:textId="77777777" w:rsidTr="000D5F79">
        <w:tc>
          <w:tcPr>
            <w:tcW w:w="583" w:type="dxa"/>
            <w:shd w:val="clear" w:color="auto" w:fill="auto"/>
          </w:tcPr>
          <w:p w14:paraId="19068796" w14:textId="1355EFC2" w:rsidR="0085479A" w:rsidRPr="00AF58B2" w:rsidRDefault="0085479A" w:rsidP="0085479A">
            <w:pPr>
              <w:rPr>
                <w:rFonts w:eastAsia="Calibri"/>
                <w:sz w:val="22"/>
                <w:szCs w:val="22"/>
              </w:rPr>
            </w:pPr>
            <w:r w:rsidRPr="00AF58B2"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4292" w:type="dxa"/>
            <w:shd w:val="clear" w:color="auto" w:fill="auto"/>
          </w:tcPr>
          <w:p w14:paraId="2A8C49D4" w14:textId="3B8BBD23" w:rsidR="0085479A" w:rsidRPr="00AF58B2" w:rsidRDefault="0085479A" w:rsidP="0085479A">
            <w:pPr>
              <w:rPr>
                <w:rFonts w:eastAsia="Calibri"/>
                <w:sz w:val="22"/>
                <w:szCs w:val="22"/>
              </w:rPr>
            </w:pPr>
            <w:r w:rsidRPr="00AF58B2">
              <w:rPr>
                <w:rFonts w:eastAsia="Calibri"/>
                <w:sz w:val="22"/>
                <w:szCs w:val="22"/>
              </w:rPr>
              <w:t>Udruga umirovljenika – V. Pisanica</w:t>
            </w:r>
            <w:r>
              <w:rPr>
                <w:rFonts w:eastAsia="Calibri"/>
                <w:sz w:val="22"/>
                <w:szCs w:val="22"/>
              </w:rPr>
              <w:t>, Babinac</w:t>
            </w:r>
          </w:p>
        </w:tc>
        <w:tc>
          <w:tcPr>
            <w:tcW w:w="1265" w:type="dxa"/>
            <w:shd w:val="clear" w:color="auto" w:fill="auto"/>
            <w:vAlign w:val="bottom"/>
          </w:tcPr>
          <w:p w14:paraId="62F916AA" w14:textId="4D383890" w:rsidR="0085479A" w:rsidRPr="00AF58B2" w:rsidRDefault="0030535E" w:rsidP="0085479A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3.040,00</w:t>
            </w:r>
          </w:p>
        </w:tc>
        <w:tc>
          <w:tcPr>
            <w:tcW w:w="3630" w:type="dxa"/>
            <w:shd w:val="clear" w:color="auto" w:fill="auto"/>
          </w:tcPr>
          <w:p w14:paraId="08E770FF" w14:textId="77777777" w:rsidR="0085479A" w:rsidRPr="00AF58B2" w:rsidRDefault="0085479A" w:rsidP="0085479A">
            <w:pPr>
              <w:rPr>
                <w:rFonts w:eastAsia="Calibri"/>
                <w:sz w:val="22"/>
                <w:szCs w:val="22"/>
              </w:rPr>
            </w:pPr>
            <w:r w:rsidRPr="00AF58B2">
              <w:rPr>
                <w:rFonts w:eastAsia="Calibri"/>
                <w:sz w:val="22"/>
                <w:szCs w:val="22"/>
              </w:rPr>
              <w:t>Redovna djelatnost</w:t>
            </w:r>
          </w:p>
        </w:tc>
      </w:tr>
      <w:tr w:rsidR="0085479A" w:rsidRPr="004916E5" w14:paraId="0BEF6B53" w14:textId="77777777" w:rsidTr="000D5F79">
        <w:tc>
          <w:tcPr>
            <w:tcW w:w="583" w:type="dxa"/>
            <w:shd w:val="clear" w:color="auto" w:fill="auto"/>
          </w:tcPr>
          <w:p w14:paraId="7617E330" w14:textId="77777777" w:rsidR="0085479A" w:rsidRPr="00AF58B2" w:rsidRDefault="0085479A" w:rsidP="0085479A">
            <w:pPr>
              <w:rPr>
                <w:rFonts w:eastAsia="Calibri"/>
                <w:sz w:val="22"/>
                <w:szCs w:val="22"/>
              </w:rPr>
            </w:pPr>
          </w:p>
          <w:p w14:paraId="0D73A08D" w14:textId="1F6A8497" w:rsidR="0085479A" w:rsidRPr="00AF58B2" w:rsidRDefault="0085479A" w:rsidP="0085479A">
            <w:pPr>
              <w:rPr>
                <w:rFonts w:eastAsia="Calibri"/>
                <w:sz w:val="22"/>
                <w:szCs w:val="22"/>
              </w:rPr>
            </w:pPr>
            <w:r w:rsidRPr="00AF58B2">
              <w:rPr>
                <w:rFonts w:eastAsia="Calibri"/>
                <w:sz w:val="22"/>
                <w:szCs w:val="22"/>
              </w:rPr>
              <w:t>6.</w:t>
            </w:r>
          </w:p>
        </w:tc>
        <w:tc>
          <w:tcPr>
            <w:tcW w:w="4292" w:type="dxa"/>
            <w:shd w:val="clear" w:color="auto" w:fill="auto"/>
          </w:tcPr>
          <w:p w14:paraId="27E2FB4B" w14:textId="77777777" w:rsidR="0085479A" w:rsidRPr="00AF58B2" w:rsidRDefault="0085479A" w:rsidP="0085479A">
            <w:pPr>
              <w:rPr>
                <w:rFonts w:eastAsia="Calibri"/>
                <w:sz w:val="22"/>
                <w:szCs w:val="22"/>
              </w:rPr>
            </w:pPr>
            <w:r w:rsidRPr="00AF58B2">
              <w:rPr>
                <w:rFonts w:eastAsia="Calibri"/>
                <w:sz w:val="22"/>
                <w:szCs w:val="22"/>
              </w:rPr>
              <w:t>NK Bilo-tekuća pomoć</w:t>
            </w:r>
          </w:p>
          <w:p w14:paraId="49CF3D51" w14:textId="77777777" w:rsidR="0085479A" w:rsidRPr="00AF58B2" w:rsidRDefault="0085479A" w:rsidP="0085479A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AF58B2">
              <w:rPr>
                <w:rFonts w:eastAsia="Calibri"/>
                <w:sz w:val="22"/>
                <w:szCs w:val="22"/>
              </w:rPr>
              <w:t>Nk</w:t>
            </w:r>
            <w:proofErr w:type="spellEnd"/>
            <w:r w:rsidRPr="00AF58B2">
              <w:rPr>
                <w:rFonts w:eastAsia="Calibri"/>
                <w:sz w:val="22"/>
                <w:szCs w:val="22"/>
              </w:rPr>
              <w:t xml:space="preserve"> Bilo -kapitalna pomoć</w:t>
            </w:r>
          </w:p>
        </w:tc>
        <w:tc>
          <w:tcPr>
            <w:tcW w:w="1265" w:type="dxa"/>
            <w:shd w:val="clear" w:color="auto" w:fill="auto"/>
            <w:vAlign w:val="bottom"/>
          </w:tcPr>
          <w:p w14:paraId="2E703ACC" w14:textId="7EE7EA37" w:rsidR="0085479A" w:rsidRPr="00AF58B2" w:rsidRDefault="007C4222" w:rsidP="0085479A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</w:t>
            </w:r>
            <w:r w:rsidR="0085479A" w:rsidRPr="00AF58B2">
              <w:rPr>
                <w:rFonts w:eastAsia="Calibri"/>
                <w:sz w:val="22"/>
                <w:szCs w:val="22"/>
              </w:rPr>
              <w:t>.</w:t>
            </w:r>
            <w:r w:rsidR="0085479A">
              <w:rPr>
                <w:rFonts w:eastAsia="Calibri"/>
                <w:sz w:val="22"/>
                <w:szCs w:val="22"/>
              </w:rPr>
              <w:t>5</w:t>
            </w:r>
            <w:r w:rsidR="0085479A" w:rsidRPr="00AF58B2">
              <w:rPr>
                <w:rFonts w:eastAsia="Calibri"/>
                <w:sz w:val="22"/>
                <w:szCs w:val="22"/>
              </w:rPr>
              <w:t>00,00</w:t>
            </w:r>
          </w:p>
          <w:p w14:paraId="228C6CF1" w14:textId="5E8CEA9C" w:rsidR="0085479A" w:rsidRPr="00AF58B2" w:rsidRDefault="007C4222" w:rsidP="0085479A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14.700</w:t>
            </w:r>
            <w:r w:rsidR="0085479A" w:rsidRPr="00AF58B2">
              <w:rPr>
                <w:rFonts w:eastAsia="Calibri"/>
                <w:sz w:val="22"/>
                <w:szCs w:val="22"/>
              </w:rPr>
              <w:t>,00</w:t>
            </w:r>
          </w:p>
        </w:tc>
        <w:tc>
          <w:tcPr>
            <w:tcW w:w="3630" w:type="dxa"/>
            <w:shd w:val="clear" w:color="auto" w:fill="auto"/>
          </w:tcPr>
          <w:p w14:paraId="003C224F" w14:textId="77777777" w:rsidR="0085479A" w:rsidRPr="00AF58B2" w:rsidRDefault="0085479A" w:rsidP="0085479A">
            <w:pPr>
              <w:rPr>
                <w:rFonts w:eastAsia="Calibri"/>
                <w:sz w:val="22"/>
                <w:szCs w:val="22"/>
              </w:rPr>
            </w:pPr>
            <w:r w:rsidRPr="00AF58B2">
              <w:rPr>
                <w:rFonts w:eastAsia="Calibri"/>
                <w:sz w:val="22"/>
                <w:szCs w:val="22"/>
              </w:rPr>
              <w:t>Redovna djelatnost</w:t>
            </w:r>
          </w:p>
          <w:p w14:paraId="1DFCF27D" w14:textId="218F1268" w:rsidR="0085479A" w:rsidRPr="00AF58B2" w:rsidRDefault="0085479A" w:rsidP="0085479A">
            <w:pPr>
              <w:rPr>
                <w:rFonts w:eastAsia="Calibri"/>
                <w:sz w:val="22"/>
                <w:szCs w:val="22"/>
              </w:rPr>
            </w:pPr>
            <w:r w:rsidRPr="00AF58B2">
              <w:rPr>
                <w:rFonts w:eastAsia="Calibri"/>
                <w:sz w:val="22"/>
                <w:szCs w:val="22"/>
              </w:rPr>
              <w:t xml:space="preserve">Za </w:t>
            </w:r>
            <w:r>
              <w:rPr>
                <w:rFonts w:eastAsia="Calibri"/>
                <w:sz w:val="22"/>
                <w:szCs w:val="22"/>
              </w:rPr>
              <w:t>svlačionicu</w:t>
            </w:r>
          </w:p>
        </w:tc>
      </w:tr>
      <w:tr w:rsidR="0085479A" w:rsidRPr="004916E5" w14:paraId="35AE2EE1" w14:textId="77777777" w:rsidTr="000D5F79">
        <w:tc>
          <w:tcPr>
            <w:tcW w:w="583" w:type="dxa"/>
            <w:shd w:val="clear" w:color="auto" w:fill="auto"/>
          </w:tcPr>
          <w:p w14:paraId="7AF4FCB5" w14:textId="7F267A6D" w:rsidR="0085479A" w:rsidRPr="00AF58B2" w:rsidRDefault="0085479A" w:rsidP="0085479A">
            <w:pPr>
              <w:rPr>
                <w:rFonts w:eastAsia="Calibri"/>
                <w:sz w:val="22"/>
                <w:szCs w:val="22"/>
              </w:rPr>
            </w:pPr>
            <w:r w:rsidRPr="00AF58B2">
              <w:rPr>
                <w:rFonts w:eastAsia="Calibri"/>
                <w:sz w:val="22"/>
                <w:szCs w:val="22"/>
              </w:rPr>
              <w:t>7.</w:t>
            </w:r>
          </w:p>
        </w:tc>
        <w:tc>
          <w:tcPr>
            <w:tcW w:w="4292" w:type="dxa"/>
            <w:shd w:val="clear" w:color="auto" w:fill="auto"/>
          </w:tcPr>
          <w:p w14:paraId="238F9661" w14:textId="77777777" w:rsidR="0085479A" w:rsidRPr="00AF58B2" w:rsidRDefault="0085479A" w:rsidP="0085479A">
            <w:pPr>
              <w:rPr>
                <w:rFonts w:eastAsia="Calibri"/>
                <w:sz w:val="22"/>
                <w:szCs w:val="22"/>
              </w:rPr>
            </w:pPr>
            <w:r w:rsidRPr="00AF58B2">
              <w:rPr>
                <w:rFonts w:eastAsia="Calibri"/>
                <w:sz w:val="22"/>
                <w:szCs w:val="22"/>
              </w:rPr>
              <w:t>Konjička udruga Konji gizdavi</w:t>
            </w:r>
          </w:p>
        </w:tc>
        <w:tc>
          <w:tcPr>
            <w:tcW w:w="1265" w:type="dxa"/>
            <w:shd w:val="clear" w:color="auto" w:fill="auto"/>
            <w:vAlign w:val="bottom"/>
          </w:tcPr>
          <w:p w14:paraId="5688CCFF" w14:textId="296CB918" w:rsidR="0085479A" w:rsidRPr="00AF58B2" w:rsidRDefault="007C4222" w:rsidP="0085479A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1.300</w:t>
            </w:r>
            <w:r w:rsidR="0085479A">
              <w:rPr>
                <w:rFonts w:eastAsia="Calibri"/>
                <w:sz w:val="22"/>
                <w:szCs w:val="22"/>
              </w:rPr>
              <w:t>,</w:t>
            </w:r>
            <w:r w:rsidR="0085479A" w:rsidRPr="00AF58B2">
              <w:rPr>
                <w:rFonts w:eastAsia="Calibri"/>
                <w:sz w:val="22"/>
                <w:szCs w:val="22"/>
              </w:rPr>
              <w:t>00</w:t>
            </w:r>
          </w:p>
        </w:tc>
        <w:tc>
          <w:tcPr>
            <w:tcW w:w="3630" w:type="dxa"/>
            <w:shd w:val="clear" w:color="auto" w:fill="auto"/>
          </w:tcPr>
          <w:p w14:paraId="592D3098" w14:textId="77777777" w:rsidR="0085479A" w:rsidRPr="00AF58B2" w:rsidRDefault="0085479A" w:rsidP="0085479A">
            <w:pPr>
              <w:rPr>
                <w:rFonts w:eastAsia="Calibri"/>
                <w:sz w:val="22"/>
                <w:szCs w:val="22"/>
              </w:rPr>
            </w:pPr>
            <w:r w:rsidRPr="00AF58B2">
              <w:rPr>
                <w:rFonts w:eastAsia="Calibri"/>
                <w:sz w:val="22"/>
                <w:szCs w:val="22"/>
              </w:rPr>
              <w:t>Redovna djelatnost</w:t>
            </w:r>
          </w:p>
        </w:tc>
      </w:tr>
      <w:tr w:rsidR="0085479A" w:rsidRPr="004916E5" w14:paraId="21C2B65C" w14:textId="77777777" w:rsidTr="000D5F79">
        <w:tc>
          <w:tcPr>
            <w:tcW w:w="583" w:type="dxa"/>
            <w:shd w:val="clear" w:color="auto" w:fill="auto"/>
          </w:tcPr>
          <w:p w14:paraId="4128FDB5" w14:textId="759A9392" w:rsidR="0085479A" w:rsidRPr="00AF58B2" w:rsidRDefault="0085479A" w:rsidP="0085479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8.</w:t>
            </w:r>
          </w:p>
        </w:tc>
        <w:tc>
          <w:tcPr>
            <w:tcW w:w="4292" w:type="dxa"/>
            <w:shd w:val="clear" w:color="auto" w:fill="auto"/>
          </w:tcPr>
          <w:p w14:paraId="5C99E7B0" w14:textId="7A997D78" w:rsidR="0085479A" w:rsidRDefault="0085479A" w:rsidP="0085479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Lovačka udruga Bilo</w:t>
            </w:r>
          </w:p>
        </w:tc>
        <w:tc>
          <w:tcPr>
            <w:tcW w:w="1265" w:type="dxa"/>
            <w:shd w:val="clear" w:color="auto" w:fill="auto"/>
            <w:vAlign w:val="bottom"/>
          </w:tcPr>
          <w:p w14:paraId="175A2A19" w14:textId="2FA15129" w:rsidR="0085479A" w:rsidRDefault="007C4222" w:rsidP="0085479A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  <w:r w:rsidR="0085479A">
              <w:rPr>
                <w:rFonts w:eastAsia="Calibri"/>
                <w:sz w:val="22"/>
                <w:szCs w:val="22"/>
              </w:rPr>
              <w:t>.000,00</w:t>
            </w:r>
          </w:p>
        </w:tc>
        <w:tc>
          <w:tcPr>
            <w:tcW w:w="3630" w:type="dxa"/>
            <w:shd w:val="clear" w:color="auto" w:fill="auto"/>
          </w:tcPr>
          <w:p w14:paraId="790DCEC8" w14:textId="5F41E8B1" w:rsidR="0085479A" w:rsidRDefault="0085479A" w:rsidP="0085479A">
            <w:pPr>
              <w:rPr>
                <w:rFonts w:eastAsia="Calibri"/>
                <w:sz w:val="22"/>
                <w:szCs w:val="22"/>
              </w:rPr>
            </w:pPr>
            <w:r w:rsidRPr="00AF58B2">
              <w:rPr>
                <w:rFonts w:eastAsia="Calibri"/>
                <w:sz w:val="22"/>
                <w:szCs w:val="22"/>
              </w:rPr>
              <w:t>Redovna djelatnost</w:t>
            </w:r>
          </w:p>
        </w:tc>
      </w:tr>
      <w:tr w:rsidR="0085479A" w:rsidRPr="004916E5" w14:paraId="4880126A" w14:textId="77777777" w:rsidTr="000D5F79">
        <w:tc>
          <w:tcPr>
            <w:tcW w:w="583" w:type="dxa"/>
            <w:shd w:val="clear" w:color="auto" w:fill="auto"/>
          </w:tcPr>
          <w:p w14:paraId="76494AA5" w14:textId="4CD85313" w:rsidR="0085479A" w:rsidRPr="00AF58B2" w:rsidRDefault="0085479A" w:rsidP="0085479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</w:t>
            </w:r>
            <w:r w:rsidRPr="00AF58B2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4292" w:type="dxa"/>
            <w:shd w:val="clear" w:color="auto" w:fill="auto"/>
          </w:tcPr>
          <w:p w14:paraId="74C1A522" w14:textId="26A9B67D" w:rsidR="0085479A" w:rsidRPr="00AF58B2" w:rsidRDefault="0085479A" w:rsidP="0085479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Ostalim udrugama</w:t>
            </w:r>
          </w:p>
        </w:tc>
        <w:tc>
          <w:tcPr>
            <w:tcW w:w="1265" w:type="dxa"/>
            <w:shd w:val="clear" w:color="auto" w:fill="auto"/>
            <w:vAlign w:val="bottom"/>
          </w:tcPr>
          <w:p w14:paraId="43E8F9AB" w14:textId="19BB7B0B" w:rsidR="0085479A" w:rsidRPr="00AF58B2" w:rsidRDefault="0085479A" w:rsidP="0085479A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500</w:t>
            </w:r>
            <w:r w:rsidRPr="00AF58B2">
              <w:rPr>
                <w:rFonts w:eastAsia="Calibri"/>
                <w:sz w:val="22"/>
                <w:szCs w:val="22"/>
              </w:rPr>
              <w:t xml:space="preserve">,00 </w:t>
            </w:r>
          </w:p>
        </w:tc>
        <w:tc>
          <w:tcPr>
            <w:tcW w:w="3630" w:type="dxa"/>
            <w:shd w:val="clear" w:color="auto" w:fill="auto"/>
          </w:tcPr>
          <w:p w14:paraId="5BBEF9C0" w14:textId="75D09619" w:rsidR="0085479A" w:rsidRPr="00AF58B2" w:rsidRDefault="0085479A" w:rsidP="0085479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Po zahtjevu</w:t>
            </w:r>
          </w:p>
        </w:tc>
      </w:tr>
      <w:tr w:rsidR="0085479A" w:rsidRPr="004916E5" w14:paraId="2D1A54AA" w14:textId="77777777" w:rsidTr="000D5F79">
        <w:tc>
          <w:tcPr>
            <w:tcW w:w="583" w:type="dxa"/>
            <w:shd w:val="clear" w:color="auto" w:fill="auto"/>
          </w:tcPr>
          <w:p w14:paraId="744F5A46" w14:textId="33B878C2" w:rsidR="0085479A" w:rsidRPr="00AF58B2" w:rsidRDefault="0085479A" w:rsidP="0085479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10.</w:t>
            </w:r>
          </w:p>
        </w:tc>
        <w:tc>
          <w:tcPr>
            <w:tcW w:w="4292" w:type="dxa"/>
            <w:shd w:val="clear" w:color="auto" w:fill="auto"/>
          </w:tcPr>
          <w:p w14:paraId="2347339B" w14:textId="5DBDE517" w:rsidR="0085479A" w:rsidRPr="00AF58B2" w:rsidRDefault="0085479A" w:rsidP="0085479A">
            <w:pPr>
              <w:rPr>
                <w:rFonts w:eastAsia="Calibri"/>
                <w:sz w:val="22"/>
                <w:szCs w:val="22"/>
              </w:rPr>
            </w:pPr>
            <w:r w:rsidRPr="00AF58B2">
              <w:rPr>
                <w:rFonts w:eastAsia="Calibri"/>
                <w:sz w:val="22"/>
                <w:szCs w:val="22"/>
              </w:rPr>
              <w:t>Osnovna škola</w:t>
            </w:r>
          </w:p>
        </w:tc>
        <w:tc>
          <w:tcPr>
            <w:tcW w:w="1265" w:type="dxa"/>
            <w:shd w:val="clear" w:color="auto" w:fill="auto"/>
            <w:vAlign w:val="bottom"/>
          </w:tcPr>
          <w:p w14:paraId="7D9384AA" w14:textId="178D4D9C" w:rsidR="0085479A" w:rsidRPr="00AF58B2" w:rsidRDefault="007C4222" w:rsidP="0085479A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675,39</w:t>
            </w:r>
            <w:r w:rsidR="0085479A" w:rsidRPr="00AF58B2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3630" w:type="dxa"/>
            <w:shd w:val="clear" w:color="auto" w:fill="auto"/>
          </w:tcPr>
          <w:p w14:paraId="1F557947" w14:textId="77777777" w:rsidR="0085479A" w:rsidRPr="00AF58B2" w:rsidRDefault="0085479A" w:rsidP="0085479A">
            <w:pPr>
              <w:rPr>
                <w:rFonts w:eastAsia="Calibri"/>
                <w:sz w:val="22"/>
                <w:szCs w:val="22"/>
              </w:rPr>
            </w:pPr>
            <w:r w:rsidRPr="00AF58B2">
              <w:rPr>
                <w:rFonts w:eastAsia="Calibri"/>
                <w:sz w:val="22"/>
                <w:szCs w:val="22"/>
              </w:rPr>
              <w:t>Rad male škole</w:t>
            </w:r>
          </w:p>
        </w:tc>
      </w:tr>
      <w:tr w:rsidR="0085479A" w:rsidRPr="004916E5" w14:paraId="775A8267" w14:textId="77777777" w:rsidTr="000D5F79">
        <w:tc>
          <w:tcPr>
            <w:tcW w:w="583" w:type="dxa"/>
            <w:shd w:val="clear" w:color="auto" w:fill="auto"/>
          </w:tcPr>
          <w:p w14:paraId="662EB640" w14:textId="063A2F91" w:rsidR="0085479A" w:rsidRPr="00AF58B2" w:rsidRDefault="0085479A" w:rsidP="0085479A">
            <w:pPr>
              <w:rPr>
                <w:rFonts w:eastAsia="Calibri"/>
                <w:sz w:val="22"/>
                <w:szCs w:val="22"/>
              </w:rPr>
            </w:pPr>
            <w:r w:rsidRPr="00AF58B2">
              <w:rPr>
                <w:rFonts w:eastAsia="Calibri"/>
                <w:sz w:val="22"/>
                <w:szCs w:val="22"/>
              </w:rPr>
              <w:t>1</w:t>
            </w:r>
            <w:r>
              <w:rPr>
                <w:rFonts w:eastAsia="Calibri"/>
                <w:sz w:val="22"/>
                <w:szCs w:val="22"/>
              </w:rPr>
              <w:t>1</w:t>
            </w:r>
            <w:r w:rsidRPr="00AF58B2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4292" w:type="dxa"/>
            <w:shd w:val="clear" w:color="auto" w:fill="auto"/>
          </w:tcPr>
          <w:p w14:paraId="2912B3CE" w14:textId="77777777" w:rsidR="0085479A" w:rsidRPr="00AF58B2" w:rsidRDefault="0085479A" w:rsidP="0085479A">
            <w:pPr>
              <w:rPr>
                <w:rFonts w:eastAsia="Calibri"/>
                <w:sz w:val="22"/>
                <w:szCs w:val="22"/>
              </w:rPr>
            </w:pPr>
            <w:r w:rsidRPr="00AF58B2">
              <w:rPr>
                <w:rFonts w:eastAsia="Calibri"/>
                <w:sz w:val="22"/>
                <w:szCs w:val="22"/>
              </w:rPr>
              <w:t>VZO Velika Pisanica</w:t>
            </w:r>
          </w:p>
        </w:tc>
        <w:tc>
          <w:tcPr>
            <w:tcW w:w="1265" w:type="dxa"/>
            <w:shd w:val="clear" w:color="auto" w:fill="auto"/>
            <w:vAlign w:val="bottom"/>
          </w:tcPr>
          <w:p w14:paraId="4D88B7A8" w14:textId="59EA9A7A" w:rsidR="0085479A" w:rsidRPr="00AF58B2" w:rsidRDefault="007C4222" w:rsidP="0085479A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25.000,00</w:t>
            </w:r>
          </w:p>
        </w:tc>
        <w:tc>
          <w:tcPr>
            <w:tcW w:w="3630" w:type="dxa"/>
            <w:shd w:val="clear" w:color="auto" w:fill="auto"/>
          </w:tcPr>
          <w:p w14:paraId="10FA8F5C" w14:textId="77777777" w:rsidR="0085479A" w:rsidRPr="00AF58B2" w:rsidRDefault="0085479A" w:rsidP="0085479A">
            <w:pPr>
              <w:rPr>
                <w:rFonts w:eastAsia="Calibri"/>
                <w:sz w:val="22"/>
                <w:szCs w:val="22"/>
              </w:rPr>
            </w:pPr>
            <w:r w:rsidRPr="00AF58B2">
              <w:rPr>
                <w:rFonts w:eastAsia="Calibri"/>
                <w:sz w:val="22"/>
                <w:szCs w:val="22"/>
              </w:rPr>
              <w:t>Redovna djelatnost</w:t>
            </w:r>
          </w:p>
        </w:tc>
      </w:tr>
      <w:tr w:rsidR="0085479A" w:rsidRPr="004916E5" w14:paraId="6CF15586" w14:textId="77777777" w:rsidTr="000D5F79">
        <w:tc>
          <w:tcPr>
            <w:tcW w:w="583" w:type="dxa"/>
            <w:shd w:val="clear" w:color="auto" w:fill="auto"/>
          </w:tcPr>
          <w:p w14:paraId="41F3DA48" w14:textId="25A35DF3" w:rsidR="0085479A" w:rsidRPr="00AF58B2" w:rsidRDefault="0085479A" w:rsidP="0085479A">
            <w:pPr>
              <w:rPr>
                <w:rFonts w:eastAsia="Calibri"/>
                <w:sz w:val="22"/>
                <w:szCs w:val="22"/>
              </w:rPr>
            </w:pPr>
            <w:r w:rsidRPr="00AF58B2">
              <w:rPr>
                <w:rFonts w:eastAsia="Calibri"/>
                <w:sz w:val="22"/>
                <w:szCs w:val="22"/>
              </w:rPr>
              <w:t>1</w:t>
            </w:r>
            <w:r>
              <w:rPr>
                <w:rFonts w:eastAsia="Calibri"/>
                <w:sz w:val="22"/>
                <w:szCs w:val="22"/>
              </w:rPr>
              <w:t>2</w:t>
            </w:r>
            <w:r w:rsidRPr="00AF58B2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4292" w:type="dxa"/>
            <w:shd w:val="clear" w:color="auto" w:fill="auto"/>
          </w:tcPr>
          <w:p w14:paraId="4309DD57" w14:textId="31C12763" w:rsidR="0085479A" w:rsidRPr="00AF58B2" w:rsidRDefault="0085479A" w:rsidP="0085479A">
            <w:pPr>
              <w:rPr>
                <w:rFonts w:eastAsia="Calibri"/>
                <w:sz w:val="22"/>
                <w:szCs w:val="22"/>
              </w:rPr>
            </w:pPr>
            <w:r w:rsidRPr="00AF58B2">
              <w:rPr>
                <w:rFonts w:eastAsia="Calibri"/>
                <w:sz w:val="22"/>
                <w:szCs w:val="22"/>
              </w:rPr>
              <w:t>Kud Sloga</w:t>
            </w:r>
          </w:p>
        </w:tc>
        <w:tc>
          <w:tcPr>
            <w:tcW w:w="1265" w:type="dxa"/>
            <w:shd w:val="clear" w:color="auto" w:fill="auto"/>
            <w:vAlign w:val="bottom"/>
          </w:tcPr>
          <w:p w14:paraId="6C7D1CA2" w14:textId="7C15550D" w:rsidR="0085479A" w:rsidRPr="00AF58B2" w:rsidRDefault="00955D5B" w:rsidP="0085479A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5.000</w:t>
            </w:r>
            <w:r w:rsidR="0085479A" w:rsidRPr="00AF58B2">
              <w:rPr>
                <w:rFonts w:eastAsia="Calibri"/>
                <w:sz w:val="22"/>
                <w:szCs w:val="22"/>
              </w:rPr>
              <w:t>,00</w:t>
            </w:r>
          </w:p>
        </w:tc>
        <w:tc>
          <w:tcPr>
            <w:tcW w:w="3630" w:type="dxa"/>
            <w:shd w:val="clear" w:color="auto" w:fill="auto"/>
          </w:tcPr>
          <w:p w14:paraId="16C05E60" w14:textId="341D2BDA" w:rsidR="0085479A" w:rsidRPr="00AF58B2" w:rsidRDefault="0085479A" w:rsidP="0085479A">
            <w:pPr>
              <w:rPr>
                <w:rFonts w:eastAsia="Calibri"/>
                <w:sz w:val="22"/>
                <w:szCs w:val="22"/>
              </w:rPr>
            </w:pPr>
            <w:r w:rsidRPr="00AF58B2">
              <w:rPr>
                <w:rFonts w:eastAsia="Calibri"/>
                <w:sz w:val="22"/>
                <w:szCs w:val="22"/>
              </w:rPr>
              <w:t>Redovna djelatnost</w:t>
            </w:r>
          </w:p>
        </w:tc>
      </w:tr>
    </w:tbl>
    <w:p w14:paraId="00B7133B" w14:textId="77777777" w:rsidR="006505FF" w:rsidRDefault="006505FF" w:rsidP="006505FF">
      <w:pPr>
        <w:jc w:val="both"/>
        <w:rPr>
          <w:highlight w:val="yellow"/>
        </w:rPr>
      </w:pPr>
    </w:p>
    <w:p w14:paraId="744255DD" w14:textId="44A8661C" w:rsidR="00955D5B" w:rsidRDefault="00955D5B" w:rsidP="00955D5B">
      <w:pPr>
        <w:jc w:val="both"/>
      </w:pPr>
      <w:r w:rsidRPr="00955D5B">
        <w:rPr>
          <w:b/>
          <w:bCs/>
        </w:rPr>
        <w:t>Rashodi za nabavu proizvedene dugotrajne imovine</w:t>
      </w:r>
      <w:r w:rsidRPr="00EA65AF">
        <w:t xml:space="preserve"> </w:t>
      </w:r>
      <w:r w:rsidRPr="004916E5">
        <w:t xml:space="preserve">ostvareni su u iznosu od </w:t>
      </w:r>
      <w:r>
        <w:t>499.475,58</w:t>
      </w:r>
      <w:r w:rsidRPr="002615CE">
        <w:t xml:space="preserve"> eura</w:t>
      </w:r>
      <w:r w:rsidRPr="004916E5">
        <w:t xml:space="preserve">, što predstavlja izvršenje plana od </w:t>
      </w:r>
      <w:r>
        <w:t>78,94</w:t>
      </w:r>
      <w:r w:rsidRPr="004916E5">
        <w:t>%</w:t>
      </w:r>
      <w:r>
        <w:t xml:space="preserve"> </w:t>
      </w:r>
      <w:r w:rsidRPr="00590476">
        <w:t xml:space="preserve"> u odnosu na </w:t>
      </w:r>
      <w:r>
        <w:t>plan.</w:t>
      </w:r>
    </w:p>
    <w:p w14:paraId="2FE4F659" w14:textId="06228F6A" w:rsidR="00955D5B" w:rsidRDefault="00955D5B" w:rsidP="00955D5B">
      <w:pPr>
        <w:jc w:val="both"/>
      </w:pPr>
      <w:r w:rsidRPr="0048435D">
        <w:t xml:space="preserve">Ostvarenje </w:t>
      </w:r>
      <w:r>
        <w:t>rashoda</w:t>
      </w:r>
      <w:r w:rsidRPr="0048435D">
        <w:t xml:space="preserve"> </w:t>
      </w:r>
      <w:r>
        <w:t>za nabavu nefinancijske imovine</w:t>
      </w:r>
      <w:r w:rsidRPr="0048435D">
        <w:t xml:space="preserve">, obzirom na vrste </w:t>
      </w:r>
      <w:r>
        <w:t>rashoda</w:t>
      </w:r>
      <w:r w:rsidRPr="0048435D">
        <w:t xml:space="preserve"> je slijedeće:</w:t>
      </w:r>
    </w:p>
    <w:p w14:paraId="51AA92D2" w14:textId="77777777" w:rsidR="00955D5B" w:rsidRDefault="00955D5B" w:rsidP="006505FF">
      <w:pPr>
        <w:jc w:val="both"/>
        <w:rPr>
          <w:highlight w:val="yellow"/>
        </w:rPr>
      </w:pPr>
    </w:p>
    <w:p w14:paraId="0A478191" w14:textId="77777777" w:rsidR="00955D5B" w:rsidRPr="004916E5" w:rsidRDefault="00955D5B" w:rsidP="006505FF">
      <w:pPr>
        <w:jc w:val="both"/>
        <w:rPr>
          <w:highlight w:val="yellow"/>
        </w:rPr>
      </w:pPr>
    </w:p>
    <w:p w14:paraId="06A4A226" w14:textId="77777777" w:rsidR="00AE7198" w:rsidRDefault="00E61937" w:rsidP="006505FF">
      <w:pPr>
        <w:jc w:val="both"/>
      </w:pPr>
      <w:r w:rsidRPr="00E61937">
        <w:rPr>
          <w:b/>
          <w:bCs/>
          <w:i/>
          <w:iCs/>
        </w:rPr>
        <w:t>42-</w:t>
      </w:r>
      <w:r w:rsidR="006505FF" w:rsidRPr="00E61937">
        <w:rPr>
          <w:b/>
          <w:bCs/>
          <w:i/>
          <w:iCs/>
        </w:rPr>
        <w:t>Rashodi za nabavu proizvedene dugotrajne imovine</w:t>
      </w:r>
      <w:r w:rsidR="006505FF" w:rsidRPr="00EA65AF">
        <w:t xml:space="preserve"> ostvareni su u iznosu od </w:t>
      </w:r>
      <w:r w:rsidR="00AE7198">
        <w:t>162.955,80</w:t>
      </w:r>
      <w:r>
        <w:t xml:space="preserve"> eura</w:t>
      </w:r>
      <w:r w:rsidR="006505FF" w:rsidRPr="00EA65AF">
        <w:t xml:space="preserve"> što u odnosu na plan predstavlja izvršenje od </w:t>
      </w:r>
      <w:r w:rsidR="00AE7198">
        <w:t>88,54</w:t>
      </w:r>
      <w:r w:rsidR="006505FF" w:rsidRPr="00EA65AF">
        <w:t xml:space="preserve">%. </w:t>
      </w:r>
    </w:p>
    <w:p w14:paraId="3D633D55" w14:textId="054A18C3" w:rsidR="00A85623" w:rsidRDefault="006505FF" w:rsidP="006505FF">
      <w:pPr>
        <w:jc w:val="both"/>
      </w:pPr>
      <w:r w:rsidRPr="00EA65AF">
        <w:t xml:space="preserve">Rashodi za građevinske objekte ostvareni su u iznosu od </w:t>
      </w:r>
      <w:r w:rsidR="00AE7198">
        <w:t>46.510,46</w:t>
      </w:r>
      <w:r w:rsidR="00A85623">
        <w:t xml:space="preserve"> eura</w:t>
      </w:r>
      <w:r w:rsidRPr="00EA65AF">
        <w:t xml:space="preserve"> </w:t>
      </w:r>
      <w:r w:rsidR="000E3927" w:rsidRPr="00EA65AF">
        <w:t xml:space="preserve">odnose se na </w:t>
      </w:r>
      <w:r w:rsidR="00A85623">
        <w:t xml:space="preserve">novo asfaltiranu cestu u </w:t>
      </w:r>
      <w:proofErr w:type="spellStart"/>
      <w:r w:rsidR="00A85623">
        <w:t>Polumu</w:t>
      </w:r>
      <w:proofErr w:type="spellEnd"/>
      <w:r w:rsidR="00AE7198">
        <w:t xml:space="preserve"> i izradu smjerokaza na području Općine. </w:t>
      </w:r>
    </w:p>
    <w:p w14:paraId="756C179B" w14:textId="4F0359FE" w:rsidR="00A85623" w:rsidRDefault="00AE7198" w:rsidP="006505FF">
      <w:pPr>
        <w:jc w:val="both"/>
      </w:pPr>
      <w:r>
        <w:t>O</w:t>
      </w:r>
      <w:r w:rsidR="00566E6C">
        <w:t xml:space="preserve">stvaren iznos od </w:t>
      </w:r>
      <w:r>
        <w:t>97.722,34 eura</w:t>
      </w:r>
      <w:r w:rsidR="00566E6C">
        <w:t xml:space="preserve"> odnosi se nabavu uredskog namještaja u iznosu od </w:t>
      </w:r>
      <w:r>
        <w:t>5.295,50</w:t>
      </w:r>
      <w:r w:rsidR="00A85623">
        <w:t xml:space="preserve"> eura</w:t>
      </w:r>
      <w:r w:rsidR="00566E6C">
        <w:t xml:space="preserve">, </w:t>
      </w:r>
      <w:r w:rsidR="00A85623">
        <w:t xml:space="preserve">na komunikacijsku opremu u iznosu od </w:t>
      </w:r>
      <w:r>
        <w:t>1.309,10</w:t>
      </w:r>
      <w:r w:rsidR="00A85623">
        <w:t xml:space="preserve"> eura, </w:t>
      </w:r>
      <w:r>
        <w:t xml:space="preserve">nabavu video nadzora u iznosu od 6.084,38 eura </w:t>
      </w:r>
      <w:r w:rsidR="00566E6C">
        <w:t xml:space="preserve">na ostalu opremu </w:t>
      </w:r>
      <w:r>
        <w:t xml:space="preserve">utrošeno je 48.335,33 eura (signalizacija na Trgu S. Radića) </w:t>
      </w:r>
    </w:p>
    <w:p w14:paraId="7ACCD283" w14:textId="4794A908" w:rsidR="00B86988" w:rsidRDefault="00B86988" w:rsidP="006505FF">
      <w:pPr>
        <w:jc w:val="both"/>
      </w:pPr>
      <w:r>
        <w:t>za</w:t>
      </w:r>
      <w:r w:rsidR="00566E6C">
        <w:t xml:space="preserve"> nabavu </w:t>
      </w:r>
      <w:r>
        <w:t>osobnog auta nakon operativnog leasinga u iznosu od 4.098,40 eura</w:t>
      </w:r>
    </w:p>
    <w:p w14:paraId="6A67D625" w14:textId="516B8642" w:rsidR="000F3646" w:rsidRDefault="000F3646" w:rsidP="006505FF">
      <w:pPr>
        <w:jc w:val="both"/>
      </w:pPr>
      <w:r>
        <w:t xml:space="preserve">za ulaganje u računalne programe u iznosu od </w:t>
      </w:r>
      <w:r w:rsidR="00AE7198">
        <w:t>1.999,60</w:t>
      </w:r>
      <w:r>
        <w:t xml:space="preserve"> eura</w:t>
      </w:r>
    </w:p>
    <w:p w14:paraId="15187E32" w14:textId="10CF45D8" w:rsidR="001C5B92" w:rsidRDefault="001C5B92" w:rsidP="006505FF">
      <w:pPr>
        <w:jc w:val="both"/>
        <w:rPr>
          <w:b/>
          <w:bCs/>
        </w:rPr>
      </w:pPr>
    </w:p>
    <w:p w14:paraId="50D9EACA" w14:textId="6A9417E2" w:rsidR="000F3646" w:rsidRDefault="000F3646" w:rsidP="006505FF">
      <w:pPr>
        <w:jc w:val="both"/>
      </w:pPr>
      <w:r w:rsidRPr="000F3646">
        <w:rPr>
          <w:b/>
          <w:bCs/>
          <w:i/>
          <w:iCs/>
        </w:rPr>
        <w:t>45-Rashodi za dodatna ulaganja na nefinancijskoj imovini</w:t>
      </w:r>
      <w:r>
        <w:rPr>
          <w:b/>
          <w:bCs/>
        </w:rPr>
        <w:t xml:space="preserve"> </w:t>
      </w:r>
      <w:r w:rsidRPr="00EA65AF">
        <w:t xml:space="preserve">ostvareni su u iznosu od </w:t>
      </w:r>
      <w:r w:rsidR="005F6846">
        <w:t>336.519,78</w:t>
      </w:r>
      <w:r>
        <w:t xml:space="preserve"> eura i odnose se na troškove dječjeg vrtića i provođenje nadzora</w:t>
      </w:r>
      <w:r w:rsidR="005F6846">
        <w:t xml:space="preserve"> te ulaganja na vatrogasnom domu u Velikoj Pisanici u iznosu od 48.836,76 eura.</w:t>
      </w:r>
    </w:p>
    <w:p w14:paraId="43D8B8C9" w14:textId="77777777" w:rsidR="000F3646" w:rsidRDefault="000F3646" w:rsidP="006505FF">
      <w:pPr>
        <w:jc w:val="both"/>
      </w:pPr>
    </w:p>
    <w:p w14:paraId="69ED5ED2" w14:textId="3A84DDC3" w:rsidR="000F3646" w:rsidRDefault="000F3646" w:rsidP="006505FF">
      <w:pPr>
        <w:jc w:val="both"/>
        <w:rPr>
          <w:b/>
          <w:bCs/>
        </w:rPr>
      </w:pPr>
      <w:r w:rsidRPr="00EB68C4">
        <w:rPr>
          <w:b/>
          <w:bCs/>
          <w:i/>
          <w:iCs/>
        </w:rPr>
        <w:t>54-</w:t>
      </w:r>
      <w:r w:rsidR="00EB68C4" w:rsidRPr="00EB68C4">
        <w:rPr>
          <w:b/>
          <w:bCs/>
          <w:i/>
          <w:iCs/>
        </w:rPr>
        <w:t>Izdaci za otplatu glavnice zajma</w:t>
      </w:r>
      <w:r w:rsidR="00EB68C4">
        <w:t xml:space="preserve"> </w:t>
      </w:r>
      <w:r w:rsidR="00EB68C4" w:rsidRPr="00EA65AF">
        <w:t xml:space="preserve">ostvareni su u iznosu od </w:t>
      </w:r>
      <w:r w:rsidR="005F6846">
        <w:t>23.304,56</w:t>
      </w:r>
      <w:r w:rsidR="00EB68C4">
        <w:t xml:space="preserve"> eura </w:t>
      </w:r>
      <w:r w:rsidR="00EB68C4" w:rsidRPr="00E90B3C">
        <w:t>odnose se na kratkoročne zajmove temeljem povrata poreza po godišnjoj prijavi za nedostajuća sredstva u 2022. tako da se otplaćuju obročno u 4 obroka</w:t>
      </w:r>
      <w:r w:rsidR="005F6846">
        <w:t xml:space="preserve"> u iznosu od 7.037,40 i otplatu dugoročnog zajma koja je počela s </w:t>
      </w:r>
      <w:proofErr w:type="spellStart"/>
      <w:r w:rsidR="005F6846">
        <w:t>lipnjom</w:t>
      </w:r>
      <w:proofErr w:type="spellEnd"/>
      <w:r w:rsidR="005F6846">
        <w:t xml:space="preserve"> 2023. godine u iznosu od 16.267,16 eura.</w:t>
      </w:r>
    </w:p>
    <w:p w14:paraId="783192BA" w14:textId="77777777" w:rsidR="001C5B92" w:rsidRPr="0048435D" w:rsidRDefault="001C5B92" w:rsidP="006505FF">
      <w:pPr>
        <w:jc w:val="both"/>
      </w:pPr>
    </w:p>
    <w:p w14:paraId="46B9D64B" w14:textId="6C20EDFE" w:rsidR="006505FF" w:rsidRDefault="006505FF" w:rsidP="006505FF">
      <w:pPr>
        <w:rPr>
          <w:b/>
          <w:bCs/>
        </w:rPr>
      </w:pPr>
      <w:r w:rsidRPr="003F0463">
        <w:rPr>
          <w:b/>
          <w:bCs/>
        </w:rPr>
        <w:t>6. PRIHODI I RASHODI PREMA IZVORIMA FINANCIRANJA IZVRŠENJE ZA RAZDOBLJE 01.01.-30.06.202</w:t>
      </w:r>
      <w:r w:rsidR="00EB68C4">
        <w:rPr>
          <w:b/>
          <w:bCs/>
        </w:rPr>
        <w:t>3</w:t>
      </w:r>
      <w:r w:rsidRPr="003F0463">
        <w:rPr>
          <w:b/>
          <w:bCs/>
        </w:rPr>
        <w:t xml:space="preserve">. GODINE </w:t>
      </w:r>
    </w:p>
    <w:p w14:paraId="625EE39F" w14:textId="77777777" w:rsidR="006505FF" w:rsidRPr="003F0463" w:rsidRDefault="006505FF" w:rsidP="006505FF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6505FF" w:rsidRPr="00640ABD" w14:paraId="5B22351D" w14:textId="77777777" w:rsidTr="000C23DC">
        <w:tc>
          <w:tcPr>
            <w:tcW w:w="3485" w:type="dxa"/>
            <w:shd w:val="clear" w:color="auto" w:fill="auto"/>
          </w:tcPr>
          <w:p w14:paraId="6D4F2593" w14:textId="77777777" w:rsidR="006505FF" w:rsidRPr="00640ABD" w:rsidRDefault="006505FF" w:rsidP="000C23DC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640ABD">
              <w:rPr>
                <w:rFonts w:eastAsia="Calibri"/>
                <w:b/>
                <w:bCs/>
                <w:sz w:val="22"/>
                <w:szCs w:val="22"/>
              </w:rPr>
              <w:t>Izvori financiranja</w:t>
            </w:r>
          </w:p>
        </w:tc>
        <w:tc>
          <w:tcPr>
            <w:tcW w:w="3485" w:type="dxa"/>
            <w:shd w:val="clear" w:color="auto" w:fill="auto"/>
          </w:tcPr>
          <w:p w14:paraId="106157F0" w14:textId="77777777" w:rsidR="006505FF" w:rsidRPr="00640ABD" w:rsidRDefault="006505FF" w:rsidP="000C23DC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640ABD">
              <w:rPr>
                <w:rFonts w:eastAsia="Calibri"/>
                <w:b/>
                <w:bCs/>
                <w:sz w:val="22"/>
                <w:szCs w:val="22"/>
              </w:rPr>
              <w:t>PRIHODI</w:t>
            </w:r>
          </w:p>
        </w:tc>
        <w:tc>
          <w:tcPr>
            <w:tcW w:w="3486" w:type="dxa"/>
            <w:shd w:val="clear" w:color="auto" w:fill="auto"/>
          </w:tcPr>
          <w:p w14:paraId="01775C72" w14:textId="77777777" w:rsidR="006505FF" w:rsidRPr="00640ABD" w:rsidRDefault="006505FF" w:rsidP="000C23DC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640ABD">
              <w:rPr>
                <w:rFonts w:eastAsia="Calibri"/>
                <w:b/>
                <w:bCs/>
                <w:sz w:val="22"/>
                <w:szCs w:val="22"/>
              </w:rPr>
              <w:t>RASHODI</w:t>
            </w:r>
          </w:p>
        </w:tc>
      </w:tr>
      <w:tr w:rsidR="006505FF" w:rsidRPr="00640ABD" w14:paraId="35010838" w14:textId="77777777" w:rsidTr="000C23DC">
        <w:tc>
          <w:tcPr>
            <w:tcW w:w="3485" w:type="dxa"/>
            <w:shd w:val="clear" w:color="auto" w:fill="auto"/>
          </w:tcPr>
          <w:p w14:paraId="4A5C801D" w14:textId="77777777" w:rsidR="006505FF" w:rsidRPr="00640ABD" w:rsidRDefault="006505FF" w:rsidP="000C23DC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640ABD">
              <w:rPr>
                <w:rFonts w:eastAsia="Calibri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3485" w:type="dxa"/>
            <w:shd w:val="clear" w:color="auto" w:fill="auto"/>
            <w:vAlign w:val="bottom"/>
          </w:tcPr>
          <w:p w14:paraId="59ABB106" w14:textId="615A19E1" w:rsidR="006505FF" w:rsidRPr="008009FE" w:rsidRDefault="005F6846" w:rsidP="000C23DC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173.603,76</w:t>
            </w:r>
          </w:p>
        </w:tc>
        <w:tc>
          <w:tcPr>
            <w:tcW w:w="3486" w:type="dxa"/>
            <w:shd w:val="clear" w:color="auto" w:fill="auto"/>
            <w:vAlign w:val="bottom"/>
          </w:tcPr>
          <w:p w14:paraId="2AB320E0" w14:textId="2AE0C6A6" w:rsidR="006505FF" w:rsidRPr="008009FE" w:rsidRDefault="005F6846" w:rsidP="000C23DC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158.900,25</w:t>
            </w:r>
          </w:p>
        </w:tc>
      </w:tr>
      <w:tr w:rsidR="006505FF" w:rsidRPr="00640ABD" w14:paraId="72EFF0D6" w14:textId="77777777" w:rsidTr="000C23DC">
        <w:tc>
          <w:tcPr>
            <w:tcW w:w="3485" w:type="dxa"/>
            <w:shd w:val="clear" w:color="auto" w:fill="auto"/>
          </w:tcPr>
          <w:p w14:paraId="03A513D4" w14:textId="77777777" w:rsidR="006505FF" w:rsidRPr="00640ABD" w:rsidRDefault="006505FF" w:rsidP="000C23DC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640ABD">
              <w:rPr>
                <w:rFonts w:eastAsia="Calibri"/>
                <w:b/>
                <w:bCs/>
                <w:sz w:val="22"/>
                <w:szCs w:val="22"/>
              </w:rPr>
              <w:t>41</w:t>
            </w:r>
          </w:p>
        </w:tc>
        <w:tc>
          <w:tcPr>
            <w:tcW w:w="3485" w:type="dxa"/>
            <w:shd w:val="clear" w:color="auto" w:fill="auto"/>
            <w:vAlign w:val="bottom"/>
          </w:tcPr>
          <w:p w14:paraId="6EF66A6E" w14:textId="10E76F57" w:rsidR="006505FF" w:rsidRPr="008009FE" w:rsidRDefault="005F6846" w:rsidP="000C23DC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42.766,34</w:t>
            </w:r>
          </w:p>
        </w:tc>
        <w:tc>
          <w:tcPr>
            <w:tcW w:w="3486" w:type="dxa"/>
            <w:shd w:val="clear" w:color="auto" w:fill="auto"/>
            <w:vAlign w:val="bottom"/>
          </w:tcPr>
          <w:p w14:paraId="7E5DE38F" w14:textId="3BC9F143" w:rsidR="006505FF" w:rsidRPr="008009FE" w:rsidRDefault="005F6846" w:rsidP="000C23DC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51.883,26</w:t>
            </w:r>
          </w:p>
        </w:tc>
      </w:tr>
      <w:tr w:rsidR="006505FF" w:rsidRPr="00640ABD" w14:paraId="5759EC10" w14:textId="77777777" w:rsidTr="000C23DC">
        <w:tc>
          <w:tcPr>
            <w:tcW w:w="3485" w:type="dxa"/>
            <w:shd w:val="clear" w:color="auto" w:fill="auto"/>
          </w:tcPr>
          <w:p w14:paraId="79F746BD" w14:textId="77777777" w:rsidR="006505FF" w:rsidRPr="00640ABD" w:rsidRDefault="006505FF" w:rsidP="000C23DC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640ABD">
              <w:rPr>
                <w:rFonts w:eastAsia="Calibri"/>
                <w:b/>
                <w:bCs/>
                <w:sz w:val="22"/>
                <w:szCs w:val="22"/>
              </w:rPr>
              <w:t>42</w:t>
            </w:r>
          </w:p>
        </w:tc>
        <w:tc>
          <w:tcPr>
            <w:tcW w:w="3485" w:type="dxa"/>
            <w:shd w:val="clear" w:color="auto" w:fill="auto"/>
            <w:vAlign w:val="bottom"/>
          </w:tcPr>
          <w:p w14:paraId="1E61AA63" w14:textId="1879F7FA" w:rsidR="006505FF" w:rsidRPr="008009FE" w:rsidRDefault="005F6846" w:rsidP="000C23DC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131.641,52</w:t>
            </w:r>
          </w:p>
        </w:tc>
        <w:tc>
          <w:tcPr>
            <w:tcW w:w="3486" w:type="dxa"/>
            <w:shd w:val="clear" w:color="auto" w:fill="auto"/>
            <w:vAlign w:val="bottom"/>
          </w:tcPr>
          <w:p w14:paraId="23D256D5" w14:textId="7D86DFD6" w:rsidR="006505FF" w:rsidRPr="008009FE" w:rsidRDefault="005F6846" w:rsidP="000C23DC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157.919,75</w:t>
            </w:r>
          </w:p>
        </w:tc>
      </w:tr>
      <w:tr w:rsidR="006505FF" w:rsidRPr="00640ABD" w14:paraId="6AF88265" w14:textId="77777777" w:rsidTr="000C23DC">
        <w:tc>
          <w:tcPr>
            <w:tcW w:w="3485" w:type="dxa"/>
            <w:shd w:val="clear" w:color="auto" w:fill="auto"/>
          </w:tcPr>
          <w:p w14:paraId="2FC214FB" w14:textId="574166A9" w:rsidR="006505FF" w:rsidRPr="00640ABD" w:rsidRDefault="006505FF" w:rsidP="000C23DC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640ABD">
              <w:rPr>
                <w:rFonts w:eastAsia="Calibri"/>
                <w:b/>
                <w:bCs/>
                <w:sz w:val="22"/>
                <w:szCs w:val="22"/>
              </w:rPr>
              <w:lastRenderedPageBreak/>
              <w:t>5</w:t>
            </w:r>
            <w:r w:rsidR="00640ABD" w:rsidRPr="00640ABD">
              <w:rPr>
                <w:rFonts w:eastAsia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485" w:type="dxa"/>
            <w:shd w:val="clear" w:color="auto" w:fill="auto"/>
            <w:vAlign w:val="bottom"/>
          </w:tcPr>
          <w:p w14:paraId="43AB9BA1" w14:textId="2CE24EC5" w:rsidR="006505FF" w:rsidRPr="008009FE" w:rsidRDefault="005F6846" w:rsidP="000C23DC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330.850,00</w:t>
            </w:r>
          </w:p>
        </w:tc>
        <w:tc>
          <w:tcPr>
            <w:tcW w:w="3486" w:type="dxa"/>
            <w:shd w:val="clear" w:color="auto" w:fill="auto"/>
            <w:vAlign w:val="bottom"/>
          </w:tcPr>
          <w:p w14:paraId="297E3D0A" w14:textId="03178B89" w:rsidR="006505FF" w:rsidRPr="008009FE" w:rsidRDefault="005F6846" w:rsidP="000C23DC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370.505,34</w:t>
            </w:r>
          </w:p>
        </w:tc>
      </w:tr>
      <w:tr w:rsidR="006505FF" w:rsidRPr="00640ABD" w14:paraId="3CFB1501" w14:textId="77777777" w:rsidTr="000C23DC">
        <w:tc>
          <w:tcPr>
            <w:tcW w:w="3485" w:type="dxa"/>
            <w:shd w:val="clear" w:color="auto" w:fill="auto"/>
          </w:tcPr>
          <w:p w14:paraId="5AAF4DC2" w14:textId="588B8E1F" w:rsidR="006505FF" w:rsidRPr="00640ABD" w:rsidRDefault="00640ABD" w:rsidP="000C23DC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640ABD">
              <w:rPr>
                <w:rFonts w:eastAsia="Calibri"/>
                <w:b/>
                <w:bCs/>
                <w:sz w:val="22"/>
                <w:szCs w:val="22"/>
              </w:rPr>
              <w:t>52</w:t>
            </w:r>
          </w:p>
        </w:tc>
        <w:tc>
          <w:tcPr>
            <w:tcW w:w="3485" w:type="dxa"/>
            <w:shd w:val="clear" w:color="auto" w:fill="auto"/>
            <w:vAlign w:val="bottom"/>
          </w:tcPr>
          <w:p w14:paraId="1246E911" w14:textId="61CCF690" w:rsidR="006505FF" w:rsidRPr="008009FE" w:rsidRDefault="005F6846" w:rsidP="000C23DC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748.522,90</w:t>
            </w:r>
          </w:p>
        </w:tc>
        <w:tc>
          <w:tcPr>
            <w:tcW w:w="3486" w:type="dxa"/>
            <w:shd w:val="clear" w:color="auto" w:fill="auto"/>
            <w:vAlign w:val="bottom"/>
          </w:tcPr>
          <w:p w14:paraId="4567DFA2" w14:textId="1A32BE21" w:rsidR="006505FF" w:rsidRPr="008009FE" w:rsidRDefault="005F6846" w:rsidP="000C23DC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365.819,63</w:t>
            </w:r>
          </w:p>
        </w:tc>
      </w:tr>
      <w:tr w:rsidR="005F6846" w:rsidRPr="00640ABD" w14:paraId="2F5849BA" w14:textId="77777777" w:rsidTr="000C23DC">
        <w:tc>
          <w:tcPr>
            <w:tcW w:w="3485" w:type="dxa"/>
            <w:shd w:val="clear" w:color="auto" w:fill="auto"/>
          </w:tcPr>
          <w:p w14:paraId="4057FC91" w14:textId="5471C0E1" w:rsidR="005F6846" w:rsidRPr="00640ABD" w:rsidRDefault="005F6846" w:rsidP="000C23DC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61</w:t>
            </w:r>
          </w:p>
        </w:tc>
        <w:tc>
          <w:tcPr>
            <w:tcW w:w="3485" w:type="dxa"/>
            <w:shd w:val="clear" w:color="auto" w:fill="auto"/>
            <w:vAlign w:val="bottom"/>
          </w:tcPr>
          <w:p w14:paraId="0A8111FB" w14:textId="0F7A4D92" w:rsidR="005F6846" w:rsidRDefault="005F6846" w:rsidP="000C23DC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500,00</w:t>
            </w:r>
          </w:p>
        </w:tc>
        <w:tc>
          <w:tcPr>
            <w:tcW w:w="3486" w:type="dxa"/>
            <w:shd w:val="clear" w:color="auto" w:fill="auto"/>
            <w:vAlign w:val="bottom"/>
          </w:tcPr>
          <w:p w14:paraId="149B92B8" w14:textId="77777777" w:rsidR="005F6846" w:rsidRPr="008009FE" w:rsidRDefault="005F6846" w:rsidP="000C23DC">
            <w:pPr>
              <w:jc w:val="right"/>
              <w:rPr>
                <w:rFonts w:eastAsia="Calibri"/>
                <w:sz w:val="22"/>
                <w:szCs w:val="22"/>
              </w:rPr>
            </w:pPr>
          </w:p>
        </w:tc>
      </w:tr>
      <w:tr w:rsidR="009E4EBB" w:rsidRPr="003F0463" w14:paraId="18357014" w14:textId="77777777" w:rsidTr="000C23DC">
        <w:tc>
          <w:tcPr>
            <w:tcW w:w="3485" w:type="dxa"/>
            <w:shd w:val="clear" w:color="auto" w:fill="auto"/>
          </w:tcPr>
          <w:p w14:paraId="7B66E617" w14:textId="430D471A" w:rsidR="009E4EBB" w:rsidRPr="00640ABD" w:rsidRDefault="00640ABD" w:rsidP="000C23DC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640ABD">
              <w:rPr>
                <w:rFonts w:eastAsia="Calibri"/>
                <w:b/>
                <w:bCs/>
                <w:sz w:val="22"/>
                <w:szCs w:val="22"/>
              </w:rPr>
              <w:t>71</w:t>
            </w:r>
          </w:p>
        </w:tc>
        <w:tc>
          <w:tcPr>
            <w:tcW w:w="3485" w:type="dxa"/>
            <w:shd w:val="clear" w:color="auto" w:fill="auto"/>
            <w:vAlign w:val="bottom"/>
          </w:tcPr>
          <w:p w14:paraId="3595F013" w14:textId="7E2FF5A3" w:rsidR="009E4EBB" w:rsidRPr="008009FE" w:rsidRDefault="005F6846" w:rsidP="000C23DC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105.529,69</w:t>
            </w:r>
          </w:p>
        </w:tc>
        <w:tc>
          <w:tcPr>
            <w:tcW w:w="3486" w:type="dxa"/>
            <w:shd w:val="clear" w:color="auto" w:fill="auto"/>
            <w:vAlign w:val="bottom"/>
          </w:tcPr>
          <w:p w14:paraId="5427DC26" w14:textId="265326C5" w:rsidR="009E4EBB" w:rsidRPr="008009FE" w:rsidRDefault="005F6846" w:rsidP="000C23DC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59.121,28</w:t>
            </w:r>
          </w:p>
        </w:tc>
      </w:tr>
    </w:tbl>
    <w:p w14:paraId="62060F26" w14:textId="77777777" w:rsidR="006524D3" w:rsidRDefault="006524D3" w:rsidP="006505FF">
      <w:pPr>
        <w:rPr>
          <w:b/>
          <w:bCs/>
        </w:rPr>
      </w:pPr>
    </w:p>
    <w:p w14:paraId="56D97DC1" w14:textId="5F03174D" w:rsidR="006524D3" w:rsidRDefault="006505FF" w:rsidP="006505FF">
      <w:pPr>
        <w:rPr>
          <w:b/>
          <w:bCs/>
        </w:rPr>
      </w:pPr>
      <w:r w:rsidRPr="003F0463">
        <w:rPr>
          <w:b/>
          <w:bCs/>
        </w:rPr>
        <w:t>7. OBRAZLOŽENJE OSTVARENJA RASHODA I IZDATAKA PREMA ORGANIZACIJSKOJ I PROGRAMSKOJ KLASIFIKACIJI</w:t>
      </w:r>
    </w:p>
    <w:p w14:paraId="3126BE22" w14:textId="77777777" w:rsidR="006524D3" w:rsidRPr="003F0463" w:rsidRDefault="006524D3" w:rsidP="006505FF">
      <w:pPr>
        <w:rPr>
          <w:b/>
          <w:bCs/>
        </w:rPr>
      </w:pPr>
    </w:p>
    <w:p w14:paraId="4833C4E1" w14:textId="77777777" w:rsidR="006505FF" w:rsidRPr="003F0463" w:rsidRDefault="006505FF" w:rsidP="006505FF">
      <w:pPr>
        <w:pStyle w:val="Odlomakpopisa"/>
        <w:widowControl w:val="0"/>
        <w:numPr>
          <w:ilvl w:val="0"/>
          <w:numId w:val="3"/>
        </w:numPr>
        <w:tabs>
          <w:tab w:val="center" w:pos="5385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F0463">
        <w:rPr>
          <w:rFonts w:ascii="Times New Roman" w:hAnsi="Times New Roman"/>
          <w:b/>
          <w:bCs/>
        </w:rPr>
        <w:t>Izvješće o izvršenim preraspodjelama</w:t>
      </w:r>
    </w:p>
    <w:p w14:paraId="0D338D1E" w14:textId="10F2EFBA" w:rsidR="006524D3" w:rsidRPr="005F6846" w:rsidRDefault="006505FF" w:rsidP="006505FF">
      <w:pPr>
        <w:widowControl w:val="0"/>
        <w:tabs>
          <w:tab w:val="center" w:pos="5385"/>
        </w:tabs>
        <w:autoSpaceDE w:val="0"/>
        <w:autoSpaceDN w:val="0"/>
        <w:adjustRightInd w:val="0"/>
        <w:spacing w:before="20"/>
        <w:rPr>
          <w:sz w:val="20"/>
          <w:szCs w:val="20"/>
        </w:rPr>
      </w:pPr>
      <w:r w:rsidRPr="003F0463">
        <w:t xml:space="preserve">            </w:t>
      </w:r>
      <w:r w:rsidRPr="003F0463">
        <w:rPr>
          <w:sz w:val="20"/>
          <w:szCs w:val="20"/>
        </w:rPr>
        <w:t>U razdoblju 01.01.-30.06.202</w:t>
      </w:r>
      <w:r w:rsidR="00EB68C4">
        <w:rPr>
          <w:sz w:val="20"/>
          <w:szCs w:val="20"/>
        </w:rPr>
        <w:t>3</w:t>
      </w:r>
      <w:r w:rsidRPr="003F0463">
        <w:rPr>
          <w:sz w:val="20"/>
          <w:szCs w:val="20"/>
        </w:rPr>
        <w:t>. godine nije bilo preraspodjele sredstava.</w:t>
      </w:r>
    </w:p>
    <w:p w14:paraId="0253BEE4" w14:textId="5A870CE5" w:rsidR="006505FF" w:rsidRPr="00F13B03" w:rsidRDefault="006505FF" w:rsidP="006505FF">
      <w:pPr>
        <w:pStyle w:val="Odlomakpopisa"/>
        <w:widowControl w:val="0"/>
        <w:numPr>
          <w:ilvl w:val="0"/>
          <w:numId w:val="3"/>
        </w:numPr>
        <w:tabs>
          <w:tab w:val="center" w:pos="5385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/>
          <w:b/>
          <w:bCs/>
          <w:color w:val="000000"/>
        </w:rPr>
      </w:pPr>
      <w:r w:rsidRPr="00F13B03">
        <w:rPr>
          <w:rFonts w:ascii="Times New Roman" w:hAnsi="Times New Roman"/>
          <w:b/>
          <w:bCs/>
        </w:rPr>
        <w:t xml:space="preserve">Izvješće o izvršenju programa </w:t>
      </w:r>
      <w:r w:rsidR="005F6846">
        <w:rPr>
          <w:rFonts w:ascii="Times New Roman" w:hAnsi="Times New Roman"/>
          <w:b/>
          <w:bCs/>
        </w:rPr>
        <w:t>po</w:t>
      </w:r>
      <w:r w:rsidRPr="00F13B03">
        <w:rPr>
          <w:rFonts w:ascii="Times New Roman" w:hAnsi="Times New Roman"/>
          <w:b/>
          <w:bCs/>
        </w:rPr>
        <w:t xml:space="preserve"> organizacijskoj klasifikaciji</w:t>
      </w:r>
      <w:r w:rsidRPr="00F13B03">
        <w:rPr>
          <w:rFonts w:ascii="Times New Roman" w:hAnsi="Times New Roman"/>
          <w:b/>
          <w:bCs/>
        </w:rPr>
        <w:tab/>
      </w:r>
    </w:p>
    <w:p w14:paraId="78468D9F" w14:textId="7F1B99BF" w:rsidR="00AB6749" w:rsidRDefault="00AB6749" w:rsidP="00AB6749">
      <w:pPr>
        <w:widowControl w:val="0"/>
        <w:tabs>
          <w:tab w:val="center" w:pos="5385"/>
        </w:tabs>
        <w:autoSpaceDE w:val="0"/>
        <w:autoSpaceDN w:val="0"/>
        <w:adjustRightInd w:val="0"/>
        <w:spacing w:before="20"/>
        <w:rPr>
          <w:b/>
          <w:bCs/>
          <w:color w:val="000000"/>
          <w:sz w:val="20"/>
          <w:szCs w:val="20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1"/>
        <w:gridCol w:w="5860"/>
        <w:gridCol w:w="1812"/>
        <w:gridCol w:w="1835"/>
      </w:tblGrid>
      <w:tr w:rsidR="005F6846" w14:paraId="1F39C6F0" w14:textId="77777777" w:rsidTr="00EC4A49">
        <w:trPr>
          <w:trHeight w:val="843"/>
        </w:trPr>
        <w:tc>
          <w:tcPr>
            <w:tcW w:w="11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ACACAC"/>
          </w:tcPr>
          <w:p w14:paraId="46AC91EF" w14:textId="77777777" w:rsidR="005F6846" w:rsidRDefault="005F6846" w:rsidP="00EC4A49">
            <w:pPr>
              <w:pStyle w:val="TableParagraph"/>
              <w:spacing w:before="4"/>
              <w:ind w:left="245" w:right="236" w:hanging="1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Račun</w:t>
            </w:r>
            <w:proofErr w:type="spellEnd"/>
            <w:r>
              <w:rPr>
                <w:spacing w:val="-2"/>
                <w:sz w:val="20"/>
              </w:rPr>
              <w:t xml:space="preserve">/ </w:t>
            </w:r>
            <w:proofErr w:type="spellStart"/>
            <w:r>
              <w:rPr>
                <w:spacing w:val="-2"/>
                <w:sz w:val="20"/>
              </w:rPr>
              <w:t>Pozicija</w:t>
            </w:r>
            <w:proofErr w:type="spellEnd"/>
          </w:p>
          <w:p w14:paraId="65675E7B" w14:textId="77777777" w:rsidR="005F6846" w:rsidRDefault="005F6846" w:rsidP="00EC4A49">
            <w:pPr>
              <w:pStyle w:val="TableParagraph"/>
              <w:spacing w:before="84"/>
              <w:ind w:left="16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8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CACAC"/>
          </w:tcPr>
          <w:p w14:paraId="49A07AA9" w14:textId="77777777" w:rsidR="005F6846" w:rsidRDefault="005F6846" w:rsidP="00EC4A49">
            <w:pPr>
              <w:pStyle w:val="TableParagraph"/>
              <w:spacing w:before="4"/>
              <w:ind w:left="17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Opis</w:t>
            </w:r>
            <w:proofErr w:type="spellEnd"/>
          </w:p>
          <w:p w14:paraId="2C8E8767" w14:textId="77777777" w:rsidR="005F6846" w:rsidRDefault="005F6846" w:rsidP="00EC4A49">
            <w:pPr>
              <w:pStyle w:val="TableParagraph"/>
              <w:spacing w:before="60"/>
              <w:rPr>
                <w:rFonts w:ascii="Segoe UI"/>
                <w:sz w:val="20"/>
              </w:rPr>
            </w:pPr>
          </w:p>
          <w:p w14:paraId="72ED445F" w14:textId="77777777" w:rsidR="005F6846" w:rsidRDefault="005F6846" w:rsidP="00EC4A49"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CACAC"/>
          </w:tcPr>
          <w:p w14:paraId="1364D512" w14:textId="77777777" w:rsidR="005F6846" w:rsidRDefault="005F6846" w:rsidP="00EC4A49">
            <w:pPr>
              <w:pStyle w:val="TableParagraph"/>
              <w:ind w:left="5" w:right="8"/>
              <w:jc w:val="center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2023</w:t>
            </w:r>
          </w:p>
          <w:p w14:paraId="1E4EBE07" w14:textId="77777777" w:rsidR="005F6846" w:rsidRDefault="005F6846" w:rsidP="00EC4A49">
            <w:pPr>
              <w:pStyle w:val="TableParagraph"/>
              <w:spacing w:before="63"/>
              <w:rPr>
                <w:rFonts w:ascii="Segoe UI"/>
                <w:sz w:val="20"/>
              </w:rPr>
            </w:pPr>
          </w:p>
          <w:p w14:paraId="4DDCC5A5" w14:textId="77777777" w:rsidR="005F6846" w:rsidRDefault="005F6846" w:rsidP="00EC4A49">
            <w:pPr>
              <w:pStyle w:val="TableParagraph"/>
              <w:ind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ACACAC"/>
          </w:tcPr>
          <w:p w14:paraId="29972023" w14:textId="77777777" w:rsidR="005F6846" w:rsidRDefault="005F6846" w:rsidP="00EC4A49">
            <w:pPr>
              <w:pStyle w:val="TableParagraph"/>
              <w:ind w:left="3" w:right="5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Ostvarenje</w:t>
            </w:r>
            <w:proofErr w:type="spellEnd"/>
            <w:r>
              <w:rPr>
                <w:spacing w:val="5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2023</w:t>
            </w:r>
          </w:p>
          <w:p w14:paraId="25B8A659" w14:textId="77777777" w:rsidR="005F6846" w:rsidRDefault="005F6846" w:rsidP="00EC4A49">
            <w:pPr>
              <w:pStyle w:val="TableParagraph"/>
              <w:spacing w:before="63"/>
              <w:rPr>
                <w:rFonts w:ascii="Segoe UI"/>
                <w:sz w:val="20"/>
              </w:rPr>
            </w:pPr>
          </w:p>
          <w:p w14:paraId="37D270AF" w14:textId="77777777" w:rsidR="005F6846" w:rsidRDefault="005F6846" w:rsidP="00EC4A49">
            <w:pPr>
              <w:pStyle w:val="TableParagraph"/>
              <w:ind w:right="5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5F6846" w14:paraId="3E1E84DB" w14:textId="77777777" w:rsidTr="00EC4A49">
        <w:trPr>
          <w:trHeight w:val="508"/>
        </w:trPr>
        <w:tc>
          <w:tcPr>
            <w:tcW w:w="11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BDBDBD"/>
          </w:tcPr>
          <w:p w14:paraId="0691A51B" w14:textId="77777777" w:rsidR="005F6846" w:rsidRDefault="005F6846" w:rsidP="00EC4A49">
            <w:pPr>
              <w:pStyle w:val="TableParagraph"/>
              <w:spacing w:before="9"/>
              <w:ind w:lef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RAZDJEL</w:t>
            </w:r>
          </w:p>
          <w:p w14:paraId="1C77ADF7" w14:textId="77777777" w:rsidR="005F6846" w:rsidRDefault="005F6846" w:rsidP="00EC4A49">
            <w:pPr>
              <w:pStyle w:val="TableParagraph"/>
              <w:spacing w:before="93"/>
              <w:ind w:right="16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001</w:t>
            </w:r>
          </w:p>
        </w:tc>
        <w:tc>
          <w:tcPr>
            <w:tcW w:w="58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BDBDBD"/>
          </w:tcPr>
          <w:p w14:paraId="36599634" w14:textId="77777777" w:rsidR="005F6846" w:rsidRDefault="005F6846" w:rsidP="00EC4A49">
            <w:pPr>
              <w:pStyle w:val="TableParagraph"/>
              <w:spacing w:before="11"/>
              <w:ind w:left="80"/>
              <w:rPr>
                <w:b/>
                <w:sz w:val="20"/>
              </w:rPr>
            </w:pPr>
            <w:r>
              <w:rPr>
                <w:b/>
                <w:sz w:val="20"/>
              </w:rPr>
              <w:t>PREDSTAVNIČKA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TIJELA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OPĆINE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VELIKA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PISANICA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BDBDBD"/>
          </w:tcPr>
          <w:p w14:paraId="25E40895" w14:textId="77777777" w:rsidR="005F6846" w:rsidRDefault="005F6846" w:rsidP="00EC4A49">
            <w:pPr>
              <w:pStyle w:val="TableParagraph"/>
              <w:spacing w:before="11"/>
              <w:ind w:right="6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12.440,00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BDBDBD"/>
          </w:tcPr>
          <w:p w14:paraId="3829FEBE" w14:textId="77777777" w:rsidR="005F6846" w:rsidRDefault="005F6846" w:rsidP="00EC4A49">
            <w:pPr>
              <w:pStyle w:val="TableParagraph"/>
              <w:spacing w:before="11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12.166,40</w:t>
            </w:r>
          </w:p>
        </w:tc>
      </w:tr>
      <w:tr w:rsidR="005F6846" w14:paraId="41301CAA" w14:textId="77777777" w:rsidTr="00EC4A49">
        <w:trPr>
          <w:trHeight w:val="507"/>
        </w:trPr>
        <w:tc>
          <w:tcPr>
            <w:tcW w:w="11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DCDCD"/>
          </w:tcPr>
          <w:p w14:paraId="33DBAA7D" w14:textId="77777777" w:rsidR="005F6846" w:rsidRDefault="005F6846" w:rsidP="00EC4A49">
            <w:pPr>
              <w:pStyle w:val="TableParagraph"/>
              <w:spacing w:before="8"/>
              <w:ind w:lef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GLAVA</w:t>
            </w:r>
          </w:p>
          <w:p w14:paraId="0D284A97" w14:textId="77777777" w:rsidR="005F6846" w:rsidRDefault="005F6846" w:rsidP="00EC4A49">
            <w:pPr>
              <w:pStyle w:val="TableParagraph"/>
              <w:spacing w:before="36"/>
              <w:ind w:left="60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00101</w:t>
            </w:r>
          </w:p>
        </w:tc>
        <w:tc>
          <w:tcPr>
            <w:tcW w:w="58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DCDCD"/>
          </w:tcPr>
          <w:p w14:paraId="5DC239C7" w14:textId="77777777" w:rsidR="005F6846" w:rsidRDefault="005F6846" w:rsidP="00EC4A49">
            <w:pPr>
              <w:pStyle w:val="TableParagraph"/>
              <w:ind w:left="8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Općinsko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vijeće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Općine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Velika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Pisanica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DCDCD"/>
          </w:tcPr>
          <w:p w14:paraId="7F2F6699" w14:textId="77777777" w:rsidR="005F6846" w:rsidRDefault="005F6846" w:rsidP="00EC4A49">
            <w:pPr>
              <w:pStyle w:val="TableParagraph"/>
              <w:ind w:right="6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12.440,00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DCDCD"/>
          </w:tcPr>
          <w:p w14:paraId="587FFD95" w14:textId="77777777" w:rsidR="005F6846" w:rsidRDefault="005F6846" w:rsidP="00EC4A49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12.166,40</w:t>
            </w:r>
          </w:p>
        </w:tc>
      </w:tr>
      <w:tr w:rsidR="005F6846" w14:paraId="387C2268" w14:textId="77777777" w:rsidTr="00EC4A49">
        <w:trPr>
          <w:trHeight w:val="506"/>
        </w:trPr>
        <w:tc>
          <w:tcPr>
            <w:tcW w:w="11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BDBDBD"/>
          </w:tcPr>
          <w:p w14:paraId="6DC86FEF" w14:textId="77777777" w:rsidR="005F6846" w:rsidRDefault="005F6846" w:rsidP="00EC4A49">
            <w:pPr>
              <w:pStyle w:val="TableParagraph"/>
              <w:spacing w:before="8"/>
              <w:ind w:lef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RAZDJEL</w:t>
            </w:r>
          </w:p>
          <w:p w14:paraId="3D7B1D49" w14:textId="77777777" w:rsidR="005F6846" w:rsidRDefault="005F6846" w:rsidP="00EC4A49">
            <w:pPr>
              <w:pStyle w:val="TableParagraph"/>
              <w:spacing w:before="93" w:line="192" w:lineRule="exact"/>
              <w:ind w:right="16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002</w:t>
            </w:r>
          </w:p>
        </w:tc>
        <w:tc>
          <w:tcPr>
            <w:tcW w:w="58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BDBDBD"/>
          </w:tcPr>
          <w:p w14:paraId="371F3DEE" w14:textId="77777777" w:rsidR="005F6846" w:rsidRDefault="005F6846" w:rsidP="00EC4A49">
            <w:pPr>
              <w:pStyle w:val="TableParagraph"/>
              <w:ind w:left="80"/>
              <w:rPr>
                <w:b/>
                <w:sz w:val="20"/>
              </w:rPr>
            </w:pPr>
            <w:r>
              <w:rPr>
                <w:b/>
                <w:sz w:val="20"/>
              </w:rPr>
              <w:t>IZVRŠNA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TIJELA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JUO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OPĆINE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VELIKA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PISANICA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BDBDBD"/>
          </w:tcPr>
          <w:p w14:paraId="4497A715" w14:textId="77777777" w:rsidR="005F6846" w:rsidRDefault="005F6846" w:rsidP="00EC4A49">
            <w:pPr>
              <w:pStyle w:val="TableParagraph"/>
              <w:ind w:right="6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1.401.120,00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BDBDBD"/>
          </w:tcPr>
          <w:p w14:paraId="08F19F62" w14:textId="77777777" w:rsidR="005F6846" w:rsidRDefault="005F6846" w:rsidP="00EC4A49">
            <w:pPr>
              <w:pStyle w:val="TableParagraph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1.175.287,67</w:t>
            </w:r>
          </w:p>
        </w:tc>
      </w:tr>
      <w:tr w:rsidR="005F6846" w14:paraId="384E38A2" w14:textId="77777777" w:rsidTr="00EC4A49">
        <w:trPr>
          <w:trHeight w:val="507"/>
        </w:trPr>
        <w:tc>
          <w:tcPr>
            <w:tcW w:w="11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DCDCD"/>
          </w:tcPr>
          <w:p w14:paraId="0D40C547" w14:textId="77777777" w:rsidR="005F6846" w:rsidRDefault="005F6846" w:rsidP="00EC4A49">
            <w:pPr>
              <w:pStyle w:val="TableParagraph"/>
              <w:spacing w:before="9"/>
              <w:ind w:lef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GLAVA</w:t>
            </w:r>
          </w:p>
          <w:p w14:paraId="08DCF1F0" w14:textId="77777777" w:rsidR="005F6846" w:rsidRDefault="005F6846" w:rsidP="00EC4A49">
            <w:pPr>
              <w:pStyle w:val="TableParagraph"/>
              <w:spacing w:before="36"/>
              <w:ind w:left="60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00201</w:t>
            </w:r>
          </w:p>
        </w:tc>
        <w:tc>
          <w:tcPr>
            <w:tcW w:w="58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DCDCD"/>
          </w:tcPr>
          <w:p w14:paraId="1F3A400F" w14:textId="77777777" w:rsidR="005F6846" w:rsidRDefault="005F6846" w:rsidP="00EC4A49">
            <w:pPr>
              <w:pStyle w:val="TableParagraph"/>
              <w:spacing w:before="11"/>
              <w:ind w:left="8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Općinski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načelnik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Općine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Velika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Pisanica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DCDCD"/>
          </w:tcPr>
          <w:p w14:paraId="18B837F3" w14:textId="77777777" w:rsidR="005F6846" w:rsidRDefault="005F6846" w:rsidP="00EC4A49">
            <w:pPr>
              <w:pStyle w:val="TableParagraph"/>
              <w:spacing w:before="11"/>
              <w:ind w:right="6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51.870,00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DCDCD"/>
          </w:tcPr>
          <w:p w14:paraId="6E47171A" w14:textId="77777777" w:rsidR="005F6846" w:rsidRDefault="005F6846" w:rsidP="00EC4A49">
            <w:pPr>
              <w:pStyle w:val="TableParagraph"/>
              <w:spacing w:before="11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51.265,05</w:t>
            </w:r>
          </w:p>
        </w:tc>
      </w:tr>
      <w:tr w:rsidR="005F6846" w14:paraId="2C8FE7EE" w14:textId="77777777" w:rsidTr="00EC4A49">
        <w:trPr>
          <w:trHeight w:val="505"/>
        </w:trPr>
        <w:tc>
          <w:tcPr>
            <w:tcW w:w="11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DCDCD"/>
          </w:tcPr>
          <w:p w14:paraId="2BDF5FD1" w14:textId="77777777" w:rsidR="005F6846" w:rsidRDefault="005F6846" w:rsidP="00EC4A49">
            <w:pPr>
              <w:pStyle w:val="TableParagraph"/>
              <w:spacing w:before="7"/>
              <w:ind w:lef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GLAVA</w:t>
            </w:r>
          </w:p>
          <w:p w14:paraId="336B9AE9" w14:textId="77777777" w:rsidR="005F6846" w:rsidRDefault="005F6846" w:rsidP="00EC4A49">
            <w:pPr>
              <w:pStyle w:val="TableParagraph"/>
              <w:spacing w:before="36"/>
              <w:ind w:left="60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00202</w:t>
            </w:r>
          </w:p>
        </w:tc>
        <w:tc>
          <w:tcPr>
            <w:tcW w:w="58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DCDCD"/>
          </w:tcPr>
          <w:p w14:paraId="4222A926" w14:textId="77777777" w:rsidR="005F6846" w:rsidRDefault="005F6846" w:rsidP="00EC4A49">
            <w:pPr>
              <w:pStyle w:val="TableParagraph"/>
              <w:spacing w:before="9"/>
              <w:ind w:left="8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Jedinstveni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upravni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odjel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Općine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Velika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Pisanica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DCDCD"/>
          </w:tcPr>
          <w:p w14:paraId="46BFDBBD" w14:textId="77777777" w:rsidR="005F6846" w:rsidRDefault="005F6846" w:rsidP="00EC4A49">
            <w:pPr>
              <w:pStyle w:val="TableParagraph"/>
              <w:spacing w:before="9"/>
              <w:ind w:right="6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1.349.250,00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DCDCD"/>
          </w:tcPr>
          <w:p w14:paraId="495DBFB2" w14:textId="77777777" w:rsidR="005F6846" w:rsidRDefault="005F6846" w:rsidP="00EC4A49">
            <w:pPr>
              <w:pStyle w:val="TableParagraph"/>
              <w:spacing w:before="9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1.124.022,62</w:t>
            </w:r>
          </w:p>
        </w:tc>
      </w:tr>
      <w:tr w:rsidR="005F6846" w14:paraId="66332D43" w14:textId="77777777" w:rsidTr="00EC4A49">
        <w:trPr>
          <w:trHeight w:val="434"/>
        </w:trPr>
        <w:tc>
          <w:tcPr>
            <w:tcW w:w="70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ACACAC"/>
          </w:tcPr>
          <w:p w14:paraId="27C16E41" w14:textId="77777777" w:rsidR="005F6846" w:rsidRDefault="005F6846" w:rsidP="00EC4A49">
            <w:pPr>
              <w:pStyle w:val="TableParagraph"/>
              <w:spacing w:before="75"/>
              <w:ind w:left="122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UKUPNO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CACAC"/>
          </w:tcPr>
          <w:p w14:paraId="42AF7075" w14:textId="77777777" w:rsidR="005F6846" w:rsidRDefault="005F6846" w:rsidP="00EC4A49">
            <w:pPr>
              <w:pStyle w:val="TableParagraph"/>
              <w:spacing w:before="77"/>
              <w:ind w:right="64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1.413.560,00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ACACAC"/>
          </w:tcPr>
          <w:p w14:paraId="5F79FEDC" w14:textId="77777777" w:rsidR="005F6846" w:rsidRDefault="005F6846" w:rsidP="00EC4A49">
            <w:pPr>
              <w:pStyle w:val="TableParagraph"/>
              <w:spacing w:before="77"/>
              <w:ind w:right="89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1.187.454,07</w:t>
            </w:r>
          </w:p>
        </w:tc>
      </w:tr>
    </w:tbl>
    <w:p w14:paraId="60E61FAF" w14:textId="775A5A9B" w:rsidR="00AB6749" w:rsidRDefault="00AB6749" w:rsidP="00AB6749">
      <w:pPr>
        <w:widowControl w:val="0"/>
        <w:tabs>
          <w:tab w:val="center" w:pos="5385"/>
        </w:tabs>
        <w:autoSpaceDE w:val="0"/>
        <w:autoSpaceDN w:val="0"/>
        <w:adjustRightInd w:val="0"/>
        <w:spacing w:before="20"/>
        <w:rPr>
          <w:b/>
          <w:bCs/>
          <w:color w:val="000000"/>
          <w:sz w:val="20"/>
          <w:szCs w:val="20"/>
        </w:rPr>
      </w:pPr>
    </w:p>
    <w:p w14:paraId="03EC5F4C" w14:textId="7A17CA28" w:rsidR="00BA518D" w:rsidRPr="008B07D4" w:rsidRDefault="005F6846" w:rsidP="0067241D">
      <w:pPr>
        <w:pStyle w:val="Odlomakpopisa"/>
        <w:widowControl w:val="0"/>
        <w:numPr>
          <w:ilvl w:val="0"/>
          <w:numId w:val="3"/>
        </w:numPr>
        <w:tabs>
          <w:tab w:val="center" w:pos="5385"/>
        </w:tabs>
        <w:autoSpaceDE w:val="0"/>
        <w:autoSpaceDN w:val="0"/>
        <w:adjustRightInd w:val="0"/>
        <w:spacing w:before="20"/>
        <w:rPr>
          <w:rFonts w:ascii="Times New Roman" w:hAnsi="Times New Roman"/>
          <w:b/>
          <w:bCs/>
          <w:color w:val="000000"/>
        </w:rPr>
      </w:pPr>
      <w:r w:rsidRPr="005F6846">
        <w:rPr>
          <w:rFonts w:ascii="Times New Roman" w:hAnsi="Times New Roman"/>
          <w:b/>
          <w:bCs/>
        </w:rPr>
        <w:t xml:space="preserve">Izvješće o izvršenju programa po </w:t>
      </w:r>
      <w:r>
        <w:rPr>
          <w:rFonts w:ascii="Times New Roman" w:hAnsi="Times New Roman"/>
          <w:b/>
          <w:bCs/>
        </w:rPr>
        <w:t>programskoj</w:t>
      </w:r>
      <w:r w:rsidRPr="005F6846">
        <w:rPr>
          <w:rFonts w:ascii="Times New Roman" w:hAnsi="Times New Roman"/>
          <w:b/>
          <w:bCs/>
        </w:rPr>
        <w:t xml:space="preserve"> klasifikaciji</w:t>
      </w:r>
      <w:r w:rsidRPr="005F6846">
        <w:rPr>
          <w:rFonts w:ascii="Times New Roman" w:hAnsi="Times New Roman"/>
          <w:b/>
          <w:bCs/>
        </w:rPr>
        <w:tab/>
      </w:r>
    </w:p>
    <w:p w14:paraId="46CB1AD4" w14:textId="77777777" w:rsidR="00165724" w:rsidRPr="00273C99" w:rsidRDefault="00165724" w:rsidP="00165724">
      <w:pPr>
        <w:widowControl w:val="0"/>
        <w:tabs>
          <w:tab w:val="center" w:pos="5274"/>
        </w:tabs>
        <w:autoSpaceDE w:val="0"/>
        <w:autoSpaceDN w:val="0"/>
        <w:adjustRightInd w:val="0"/>
        <w:spacing w:before="19"/>
        <w:rPr>
          <w:b/>
          <w:bCs/>
          <w:color w:val="000000"/>
          <w:sz w:val="28"/>
          <w:szCs w:val="28"/>
        </w:rPr>
      </w:pPr>
      <w:r w:rsidRPr="00273C99">
        <w:rPr>
          <w:b/>
          <w:bCs/>
          <w:color w:val="000000"/>
        </w:rPr>
        <w:t>POSEBNI DIO- RASHODI</w:t>
      </w:r>
    </w:p>
    <w:p w14:paraId="78D10B4F" w14:textId="77777777" w:rsidR="00165724" w:rsidRDefault="00165724" w:rsidP="00165724">
      <w:pPr>
        <w:widowControl w:val="0"/>
        <w:tabs>
          <w:tab w:val="center" w:pos="570"/>
          <w:tab w:val="center" w:pos="4059"/>
          <w:tab w:val="center" w:pos="7863"/>
          <w:tab w:val="center" w:pos="9655"/>
        </w:tabs>
        <w:autoSpaceDE w:val="0"/>
        <w:autoSpaceDN w:val="0"/>
        <w:adjustRightInd w:val="0"/>
        <w:spacing w:before="88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Proračun 2023 - 2.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2023</w:t>
      </w:r>
    </w:p>
    <w:p w14:paraId="06ABBCCE" w14:textId="77777777" w:rsidR="00165724" w:rsidRDefault="00165724" w:rsidP="00165724">
      <w:pPr>
        <w:widowControl w:val="0"/>
        <w:tabs>
          <w:tab w:val="center" w:pos="570"/>
          <w:tab w:val="center" w:pos="7863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Rebalans</w:t>
      </w:r>
    </w:p>
    <w:p w14:paraId="0576DBEB" w14:textId="77777777" w:rsidR="00165724" w:rsidRDefault="00165724" w:rsidP="00165724">
      <w:pPr>
        <w:widowControl w:val="0"/>
        <w:tabs>
          <w:tab w:val="center" w:pos="648"/>
          <w:tab w:val="center" w:pos="4059"/>
          <w:tab w:val="center" w:pos="7863"/>
          <w:tab w:val="center" w:pos="9655"/>
        </w:tabs>
        <w:autoSpaceDE w:val="0"/>
        <w:autoSpaceDN w:val="0"/>
        <w:adjustRightInd w:val="0"/>
        <w:spacing w:before="51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</w:p>
    <w:p w14:paraId="3BDF78E0" w14:textId="3562F4DD" w:rsidR="00165724" w:rsidRDefault="00165724" w:rsidP="00165724">
      <w:pPr>
        <w:widowControl w:val="0"/>
        <w:tabs>
          <w:tab w:val="left" w:pos="90"/>
          <w:tab w:val="left" w:pos="1198"/>
          <w:tab w:val="right" w:pos="8718"/>
          <w:tab w:val="right" w:pos="10522"/>
        </w:tabs>
        <w:autoSpaceDE w:val="0"/>
        <w:autoSpaceDN w:val="0"/>
        <w:adjustRightInd w:val="0"/>
        <w:spacing w:before="16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Mjere i aktivnosti za osiguranje rada iz djelokruga 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12.440,00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12.166,40</w:t>
      </w:r>
    </w:p>
    <w:p w14:paraId="072CED30" w14:textId="77777777" w:rsidR="00165724" w:rsidRDefault="00165724" w:rsidP="00165724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predstavničkih tijela</w:t>
      </w:r>
    </w:p>
    <w:p w14:paraId="61940CAC" w14:textId="77777777" w:rsidR="00165724" w:rsidRDefault="00165724" w:rsidP="00165724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3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A100001Akt.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Redovan rad Općinskog vijeća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1.729,30</w:t>
      </w:r>
    </w:p>
    <w:p w14:paraId="07B71235" w14:textId="77777777" w:rsidR="00165724" w:rsidRDefault="00165724" w:rsidP="00165724">
      <w:pPr>
        <w:widowControl w:val="0"/>
        <w:tabs>
          <w:tab w:val="left" w:pos="90"/>
          <w:tab w:val="center" w:pos="226"/>
          <w:tab w:val="left" w:pos="1198"/>
        </w:tabs>
        <w:autoSpaceDE w:val="0"/>
        <w:autoSpaceDN w:val="0"/>
        <w:adjustRightInd w:val="0"/>
        <w:spacing w:before="1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14:paraId="15422810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27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1.729,30</w:t>
      </w:r>
    </w:p>
    <w:p w14:paraId="2607B91E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1.729,30</w:t>
      </w:r>
    </w:p>
    <w:p w14:paraId="11557C6F" w14:textId="77777777" w:rsidR="00165724" w:rsidRDefault="00165724" w:rsidP="00165724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A100002Akt.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Donacije nacionalnim zajednicama i manjinama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3.540,00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3.540,00</w:t>
      </w:r>
    </w:p>
    <w:p w14:paraId="17935B36" w14:textId="77777777" w:rsidR="00165724" w:rsidRDefault="00165724" w:rsidP="00165724">
      <w:pPr>
        <w:widowControl w:val="0"/>
        <w:tabs>
          <w:tab w:val="left" w:pos="90"/>
          <w:tab w:val="center" w:pos="226"/>
          <w:tab w:val="left" w:pos="1198"/>
        </w:tabs>
        <w:autoSpaceDE w:val="0"/>
        <w:autoSpaceDN w:val="0"/>
        <w:adjustRightInd w:val="0"/>
        <w:spacing w:before="1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14:paraId="0B1ED287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27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3.540,00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3.540,00</w:t>
      </w:r>
    </w:p>
    <w:p w14:paraId="387F4974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3.540,00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3.540,00</w:t>
      </w:r>
    </w:p>
    <w:p w14:paraId="0631BAC4" w14:textId="77777777" w:rsidR="00165724" w:rsidRDefault="00165724" w:rsidP="00165724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A100003Akt.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Osnovne funkcije političkih stranaka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532,00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530,93</w:t>
      </w:r>
    </w:p>
    <w:p w14:paraId="3CD69997" w14:textId="77777777" w:rsidR="00165724" w:rsidRDefault="00165724" w:rsidP="00165724">
      <w:pPr>
        <w:widowControl w:val="0"/>
        <w:tabs>
          <w:tab w:val="left" w:pos="90"/>
          <w:tab w:val="center" w:pos="226"/>
          <w:tab w:val="left" w:pos="1198"/>
        </w:tabs>
        <w:autoSpaceDE w:val="0"/>
        <w:autoSpaceDN w:val="0"/>
        <w:adjustRightInd w:val="0"/>
        <w:spacing w:before="1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14:paraId="0FCF0C07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27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532,00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530,93</w:t>
      </w:r>
    </w:p>
    <w:p w14:paraId="150D17AD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532,00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530,93</w:t>
      </w:r>
    </w:p>
    <w:p w14:paraId="325204FE" w14:textId="77777777" w:rsidR="00165724" w:rsidRDefault="00165724" w:rsidP="00165724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A100005Akt.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Manjinski izbori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6.368,00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6.366,17</w:t>
      </w:r>
    </w:p>
    <w:p w14:paraId="0F964025" w14:textId="77777777" w:rsidR="00165724" w:rsidRDefault="00165724" w:rsidP="00165724">
      <w:pPr>
        <w:widowControl w:val="0"/>
        <w:tabs>
          <w:tab w:val="left" w:pos="90"/>
          <w:tab w:val="center" w:pos="226"/>
          <w:tab w:val="left" w:pos="1198"/>
        </w:tabs>
        <w:autoSpaceDE w:val="0"/>
        <w:autoSpaceDN w:val="0"/>
        <w:adjustRightInd w:val="0"/>
        <w:spacing w:before="1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14:paraId="122783F1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27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6.368,00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6.366,17</w:t>
      </w:r>
    </w:p>
    <w:p w14:paraId="10FD6662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6.368,00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6.366,17</w:t>
      </w:r>
    </w:p>
    <w:p w14:paraId="644D690F" w14:textId="4B5FA4B8" w:rsidR="00165724" w:rsidRDefault="00165724" w:rsidP="00165724">
      <w:pPr>
        <w:widowControl w:val="0"/>
        <w:tabs>
          <w:tab w:val="left" w:pos="90"/>
          <w:tab w:val="left" w:pos="1198"/>
          <w:tab w:val="right" w:pos="8718"/>
          <w:tab w:val="right" w:pos="10522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</w:t>
      </w:r>
      <w:r w:rsidR="00273C99">
        <w:rPr>
          <w:rFonts w:ascii="Tahoma" w:hAnsi="Tahoma" w:cs="Tahoma"/>
          <w:b/>
          <w:bCs/>
          <w:color w:val="000000"/>
          <w:sz w:val="16"/>
          <w:szCs w:val="16"/>
        </w:rPr>
        <w:t>m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Mjere i aktivnosti za osiguranje rada iz djelokruga 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51.870,00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51.265,05</w:t>
      </w:r>
    </w:p>
    <w:p w14:paraId="08C44BC7" w14:textId="77777777" w:rsidR="00165724" w:rsidRDefault="00165724" w:rsidP="00165724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izvršnih tijela</w:t>
      </w:r>
    </w:p>
    <w:p w14:paraId="6D9BD746" w14:textId="77777777" w:rsidR="00165724" w:rsidRDefault="00165724" w:rsidP="00165724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3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A100101Akt.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Redovan rad Općinskog načelnika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26.670,00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26.973,36</w:t>
      </w:r>
    </w:p>
    <w:p w14:paraId="0E9E8B4C" w14:textId="77777777" w:rsidR="00165724" w:rsidRDefault="00165724" w:rsidP="00165724">
      <w:pPr>
        <w:widowControl w:val="0"/>
        <w:tabs>
          <w:tab w:val="left" w:pos="90"/>
          <w:tab w:val="center" w:pos="226"/>
          <w:tab w:val="center" w:pos="678"/>
          <w:tab w:val="left" w:pos="1198"/>
        </w:tabs>
        <w:autoSpaceDE w:val="0"/>
        <w:autoSpaceDN w:val="0"/>
        <w:adjustRightInd w:val="0"/>
        <w:spacing w:before="1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lastRenderedPageBreak/>
        <w:t>Izv.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14:paraId="7352A79E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27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26.670,00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26.973,36</w:t>
      </w:r>
    </w:p>
    <w:p w14:paraId="44F53D67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25.750,00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26.053,92</w:t>
      </w:r>
    </w:p>
    <w:p w14:paraId="0F416C91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920,00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919,44</w:t>
      </w:r>
    </w:p>
    <w:p w14:paraId="5BEEA97A" w14:textId="77777777" w:rsidR="00165724" w:rsidRDefault="00165724" w:rsidP="00165724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A100102Akt.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protokola Dana oslobođenja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3.090,00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3.135,37</w:t>
      </w:r>
    </w:p>
    <w:p w14:paraId="6DE88D00" w14:textId="77777777" w:rsidR="00165724" w:rsidRDefault="00165724" w:rsidP="00165724">
      <w:pPr>
        <w:widowControl w:val="0"/>
        <w:tabs>
          <w:tab w:val="left" w:pos="90"/>
          <w:tab w:val="center" w:pos="226"/>
          <w:tab w:val="center" w:pos="678"/>
          <w:tab w:val="left" w:pos="1198"/>
        </w:tabs>
        <w:autoSpaceDE w:val="0"/>
        <w:autoSpaceDN w:val="0"/>
        <w:adjustRightInd w:val="0"/>
        <w:spacing w:before="1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14:paraId="0D76377B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27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3.090,00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3.135,37</w:t>
      </w:r>
    </w:p>
    <w:p w14:paraId="0B3B348A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3.090,00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3.135,37</w:t>
      </w:r>
    </w:p>
    <w:p w14:paraId="795B5737" w14:textId="77777777" w:rsidR="00165724" w:rsidRDefault="00165724" w:rsidP="00165724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A100103Akt.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Obilježavanje Dana općine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11.130,00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11.106,04</w:t>
      </w:r>
    </w:p>
    <w:p w14:paraId="402DC4F4" w14:textId="77777777" w:rsidR="00165724" w:rsidRDefault="00165724" w:rsidP="00165724">
      <w:pPr>
        <w:widowControl w:val="0"/>
        <w:tabs>
          <w:tab w:val="left" w:pos="90"/>
          <w:tab w:val="center" w:pos="226"/>
          <w:tab w:val="center" w:pos="678"/>
          <w:tab w:val="left" w:pos="1198"/>
        </w:tabs>
        <w:autoSpaceDE w:val="0"/>
        <w:autoSpaceDN w:val="0"/>
        <w:adjustRightInd w:val="0"/>
        <w:spacing w:before="1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0133 Ostale opće usluge</w:t>
      </w:r>
    </w:p>
    <w:p w14:paraId="36E994BD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27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11.130,00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11.106,04</w:t>
      </w:r>
    </w:p>
    <w:p w14:paraId="39FBF72B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11.130,00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11.106,04</w:t>
      </w:r>
    </w:p>
    <w:p w14:paraId="124604AA" w14:textId="77777777" w:rsidR="00165724" w:rsidRDefault="00165724" w:rsidP="00165724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A100104Akt.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Nabava i održavanje prijevoznih sredstava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10.980,00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10.050,28</w:t>
      </w:r>
    </w:p>
    <w:p w14:paraId="232DB1A5" w14:textId="77777777" w:rsidR="00165724" w:rsidRDefault="00165724" w:rsidP="00165724">
      <w:pPr>
        <w:widowControl w:val="0"/>
        <w:tabs>
          <w:tab w:val="left" w:pos="90"/>
          <w:tab w:val="center" w:pos="226"/>
          <w:tab w:val="center" w:pos="678"/>
          <w:tab w:val="center" w:pos="904"/>
          <w:tab w:val="left" w:pos="1198"/>
        </w:tabs>
        <w:autoSpaceDE w:val="0"/>
        <w:autoSpaceDN w:val="0"/>
        <w:adjustRightInd w:val="0"/>
        <w:spacing w:before="1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7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0112 Financijski i fiskalni poslovi</w:t>
      </w:r>
    </w:p>
    <w:p w14:paraId="2B04D026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27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6.880,00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5.951,88</w:t>
      </w:r>
    </w:p>
    <w:p w14:paraId="72B20709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6.880,00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5.951,88</w:t>
      </w:r>
    </w:p>
    <w:p w14:paraId="32C4DE2E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4.098,40</w:t>
      </w:r>
    </w:p>
    <w:p w14:paraId="458C5291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4.098,40</w:t>
      </w:r>
    </w:p>
    <w:p w14:paraId="511A899F" w14:textId="4EE0D209" w:rsidR="00165724" w:rsidRDefault="00165724" w:rsidP="00165724">
      <w:pPr>
        <w:widowControl w:val="0"/>
        <w:tabs>
          <w:tab w:val="left" w:pos="90"/>
          <w:tab w:val="left" w:pos="1198"/>
          <w:tab w:val="right" w:pos="8718"/>
          <w:tab w:val="right" w:pos="10522"/>
        </w:tabs>
        <w:autoSpaceDE w:val="0"/>
        <w:autoSpaceDN w:val="0"/>
        <w:adjustRightInd w:val="0"/>
        <w:spacing w:before="16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Javna uprava i administracija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279.100,00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235.857,94</w:t>
      </w:r>
    </w:p>
    <w:p w14:paraId="021E736E" w14:textId="77777777" w:rsidR="00165724" w:rsidRDefault="00165724" w:rsidP="00165724">
      <w:pPr>
        <w:widowControl w:val="0"/>
        <w:tabs>
          <w:tab w:val="right" w:pos="113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1002</w:t>
      </w:r>
    </w:p>
    <w:p w14:paraId="653EEE31" w14:textId="77777777" w:rsidR="00165724" w:rsidRDefault="00165724" w:rsidP="00165724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6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A100201Akt.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Administrativno, tehničko i stručno osoblje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79.190,00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73.073,64</w:t>
      </w:r>
    </w:p>
    <w:p w14:paraId="3A44C697" w14:textId="77777777" w:rsidR="00165724" w:rsidRDefault="00165724" w:rsidP="00165724">
      <w:pPr>
        <w:widowControl w:val="0"/>
        <w:tabs>
          <w:tab w:val="left" w:pos="90"/>
          <w:tab w:val="center" w:pos="226"/>
          <w:tab w:val="center" w:pos="678"/>
          <w:tab w:val="left" w:pos="1198"/>
        </w:tabs>
        <w:autoSpaceDE w:val="0"/>
        <w:autoSpaceDN w:val="0"/>
        <w:adjustRightInd w:val="0"/>
        <w:spacing w:before="1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0131 Opće usluge vezane uz službenike</w:t>
      </w:r>
    </w:p>
    <w:p w14:paraId="7B8351D7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27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79.190,00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73.073,64</w:t>
      </w:r>
    </w:p>
    <w:p w14:paraId="77E78DC7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72.920,00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67.762,89</w:t>
      </w:r>
    </w:p>
    <w:p w14:paraId="0937020F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6.270,00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5.310,75</w:t>
      </w:r>
    </w:p>
    <w:p w14:paraId="1E56A92E" w14:textId="77777777" w:rsidR="00165724" w:rsidRDefault="00165724" w:rsidP="00165724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A100202Akt.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Redoviti troškovi poslovanja Jedinstvenog upravnog odijela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143.240,00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119.995,63</w:t>
      </w:r>
    </w:p>
    <w:p w14:paraId="7DA5183B" w14:textId="77777777" w:rsidR="00165724" w:rsidRDefault="00165724" w:rsidP="00165724">
      <w:pPr>
        <w:widowControl w:val="0"/>
        <w:tabs>
          <w:tab w:val="left" w:pos="90"/>
          <w:tab w:val="center" w:pos="226"/>
          <w:tab w:val="center" w:pos="565"/>
          <w:tab w:val="center" w:pos="678"/>
          <w:tab w:val="center" w:pos="904"/>
          <w:tab w:val="left" w:pos="1198"/>
        </w:tabs>
        <w:autoSpaceDE w:val="0"/>
        <w:autoSpaceDN w:val="0"/>
        <w:adjustRightInd w:val="0"/>
        <w:spacing w:before="1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7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0131 Opće usluge vezane uz službenike</w:t>
      </w:r>
    </w:p>
    <w:p w14:paraId="419F9D6C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27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143.240,00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119.995,63</w:t>
      </w:r>
    </w:p>
    <w:p w14:paraId="23671A2B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139.910,00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117.289,11</w:t>
      </w:r>
    </w:p>
    <w:p w14:paraId="4563A69B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Financijski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3.330,00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2.706,52</w:t>
      </w:r>
    </w:p>
    <w:p w14:paraId="1AFB70FC" w14:textId="77777777" w:rsidR="00165724" w:rsidRDefault="00165724" w:rsidP="00165724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A100203Akt.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Nabava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27.370,00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14.999,08</w:t>
      </w:r>
    </w:p>
    <w:p w14:paraId="3B2A43DF" w14:textId="77777777" w:rsidR="00165724" w:rsidRDefault="00165724" w:rsidP="00165724">
      <w:pPr>
        <w:widowControl w:val="0"/>
        <w:tabs>
          <w:tab w:val="left" w:pos="90"/>
          <w:tab w:val="center" w:pos="226"/>
          <w:tab w:val="center" w:pos="565"/>
          <w:tab w:val="center" w:pos="678"/>
          <w:tab w:val="left" w:pos="1198"/>
        </w:tabs>
        <w:autoSpaceDE w:val="0"/>
        <w:autoSpaceDN w:val="0"/>
        <w:adjustRightInd w:val="0"/>
        <w:spacing w:before="1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0112 Financijski i fiskalni poslovi</w:t>
      </w:r>
    </w:p>
    <w:p w14:paraId="5F7A910F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27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27.370,00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14.999,08</w:t>
      </w:r>
    </w:p>
    <w:p w14:paraId="7C1BDE7D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27.370,00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14.999,08</w:t>
      </w:r>
    </w:p>
    <w:p w14:paraId="54334CC8" w14:textId="77777777" w:rsidR="00165724" w:rsidRDefault="00165724" w:rsidP="00165724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A100205Akt.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Program javnih radova i stručnog osposobljavanja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21.300,00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21.237,01</w:t>
      </w:r>
    </w:p>
    <w:p w14:paraId="4F1579BC" w14:textId="77777777" w:rsidR="00165724" w:rsidRDefault="00165724" w:rsidP="00165724">
      <w:pPr>
        <w:widowControl w:val="0"/>
        <w:tabs>
          <w:tab w:val="left" w:pos="90"/>
          <w:tab w:val="center" w:pos="226"/>
          <w:tab w:val="center" w:pos="565"/>
          <w:tab w:val="center" w:pos="678"/>
          <w:tab w:val="left" w:pos="1198"/>
        </w:tabs>
        <w:autoSpaceDE w:val="0"/>
        <w:autoSpaceDN w:val="0"/>
        <w:adjustRightInd w:val="0"/>
        <w:spacing w:before="1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0131 Opće usluge vezane uz službenike</w:t>
      </w:r>
    </w:p>
    <w:p w14:paraId="05EBFC6A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27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21.300,00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21.237,01</w:t>
      </w:r>
    </w:p>
    <w:p w14:paraId="493F1D30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20.730,00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20.717,03</w:t>
      </w:r>
    </w:p>
    <w:p w14:paraId="154F9A80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570,00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519,98</w:t>
      </w:r>
    </w:p>
    <w:p w14:paraId="29E6CEBC" w14:textId="77777777" w:rsidR="00165724" w:rsidRDefault="00165724" w:rsidP="00165724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A100206Akt.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zgrade općine za redovno korištenje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6.552,58</w:t>
      </w:r>
    </w:p>
    <w:p w14:paraId="1695B88C" w14:textId="77777777" w:rsidR="00165724" w:rsidRDefault="00165724" w:rsidP="00165724">
      <w:pPr>
        <w:widowControl w:val="0"/>
        <w:tabs>
          <w:tab w:val="left" w:pos="90"/>
          <w:tab w:val="center" w:pos="226"/>
          <w:tab w:val="center" w:pos="678"/>
          <w:tab w:val="left" w:pos="1198"/>
        </w:tabs>
        <w:autoSpaceDE w:val="0"/>
        <w:autoSpaceDN w:val="0"/>
        <w:adjustRightInd w:val="0"/>
        <w:spacing w:before="1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0112 Financijski i fiskalni poslovi</w:t>
      </w:r>
    </w:p>
    <w:p w14:paraId="08D599D2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27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6.552,58</w:t>
      </w:r>
    </w:p>
    <w:p w14:paraId="057AC14B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6.552,58</w:t>
      </w:r>
    </w:p>
    <w:p w14:paraId="51560FF8" w14:textId="7273465F" w:rsidR="00165724" w:rsidRDefault="00165724" w:rsidP="00165724">
      <w:pPr>
        <w:widowControl w:val="0"/>
        <w:tabs>
          <w:tab w:val="left" w:pos="90"/>
          <w:tab w:val="left" w:pos="1198"/>
          <w:tab w:val="right" w:pos="8718"/>
          <w:tab w:val="right" w:pos="10522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</w:t>
      </w:r>
      <w:r w:rsidR="00273C99">
        <w:rPr>
          <w:rFonts w:ascii="Tahoma" w:hAnsi="Tahoma" w:cs="Tahoma"/>
          <w:b/>
          <w:bCs/>
          <w:color w:val="000000"/>
          <w:sz w:val="16"/>
          <w:szCs w:val="16"/>
        </w:rPr>
        <w:t>m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Upravljanje javnim financijama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27.240,00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25.531,25</w:t>
      </w:r>
    </w:p>
    <w:p w14:paraId="6DAF7FFF" w14:textId="77777777" w:rsidR="00165724" w:rsidRDefault="00165724" w:rsidP="00165724">
      <w:pPr>
        <w:widowControl w:val="0"/>
        <w:tabs>
          <w:tab w:val="right" w:pos="113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1003</w:t>
      </w:r>
    </w:p>
    <w:p w14:paraId="00CE50DA" w14:textId="77777777" w:rsidR="00165724" w:rsidRDefault="00165724" w:rsidP="00165724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6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A100301Akt.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Otplata zajma poslovnim bankama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20.200,00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18.493,85</w:t>
      </w:r>
    </w:p>
    <w:p w14:paraId="06006E60" w14:textId="77777777" w:rsidR="00165724" w:rsidRDefault="00165724" w:rsidP="00165724">
      <w:pPr>
        <w:widowControl w:val="0"/>
        <w:tabs>
          <w:tab w:val="left" w:pos="90"/>
          <w:tab w:val="center" w:pos="226"/>
          <w:tab w:val="center" w:pos="678"/>
          <w:tab w:val="left" w:pos="1198"/>
        </w:tabs>
        <w:autoSpaceDE w:val="0"/>
        <w:autoSpaceDN w:val="0"/>
        <w:adjustRightInd w:val="0"/>
        <w:spacing w:before="1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0112 Financijski i fiskalni poslovi</w:t>
      </w:r>
    </w:p>
    <w:p w14:paraId="59970EAC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27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2.226,69</w:t>
      </w:r>
    </w:p>
    <w:p w14:paraId="131AD1DC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Financijski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2.226,69</w:t>
      </w:r>
    </w:p>
    <w:p w14:paraId="06F19255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Izdaci za financijsku imovinu i otplate zajmova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17.200,00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16.267,16</w:t>
      </w:r>
    </w:p>
    <w:p w14:paraId="7C877D33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Izdaci za otplatu glavnice primljenih kredita i zajmova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17.200,00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16.267,16</w:t>
      </w:r>
    </w:p>
    <w:p w14:paraId="74DB01D0" w14:textId="77777777" w:rsidR="00165724" w:rsidRDefault="00165724" w:rsidP="00165724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A100302Akt.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Otplata zajmova od državnog proračuna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7.040,00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7.037,40</w:t>
      </w:r>
    </w:p>
    <w:p w14:paraId="10E1852C" w14:textId="77777777" w:rsidR="00165724" w:rsidRDefault="00165724" w:rsidP="00165724">
      <w:pPr>
        <w:widowControl w:val="0"/>
        <w:tabs>
          <w:tab w:val="left" w:pos="90"/>
          <w:tab w:val="center" w:pos="678"/>
          <w:tab w:val="center" w:pos="1019"/>
          <w:tab w:val="left" w:pos="1198"/>
        </w:tabs>
        <w:autoSpaceDE w:val="0"/>
        <w:autoSpaceDN w:val="0"/>
        <w:adjustRightInd w:val="0"/>
        <w:spacing w:before="1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8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 (ništa)</w:t>
      </w:r>
    </w:p>
    <w:p w14:paraId="36BE9F29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Izdaci za financijsku imovinu i otplate zajmova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7.040,00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7.037,40</w:t>
      </w:r>
    </w:p>
    <w:p w14:paraId="49ECA7E2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Izdaci za otplatu glavnice primljenih kredita i zajmova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7.040,00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7.037,40</w:t>
      </w:r>
    </w:p>
    <w:p w14:paraId="16F16797" w14:textId="5BE16F2F" w:rsidR="00165724" w:rsidRDefault="00165724" w:rsidP="00165724">
      <w:pPr>
        <w:widowControl w:val="0"/>
        <w:tabs>
          <w:tab w:val="left" w:pos="90"/>
          <w:tab w:val="left" w:pos="1198"/>
          <w:tab w:val="right" w:pos="8718"/>
          <w:tab w:val="right" w:pos="10522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</w:t>
      </w:r>
      <w:r w:rsidR="00273C99">
        <w:rPr>
          <w:rFonts w:ascii="Tahoma" w:hAnsi="Tahoma" w:cs="Tahoma"/>
          <w:b/>
          <w:bCs/>
          <w:color w:val="000000"/>
          <w:sz w:val="16"/>
          <w:szCs w:val="16"/>
        </w:rPr>
        <w:t>m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Program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gospodarskog razvoja Općine Velika Pisanica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30.520,00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22.669,82</w:t>
      </w:r>
    </w:p>
    <w:p w14:paraId="461FC134" w14:textId="77777777" w:rsidR="00165724" w:rsidRDefault="00165724" w:rsidP="00165724">
      <w:pPr>
        <w:widowControl w:val="0"/>
        <w:tabs>
          <w:tab w:val="right" w:pos="113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1004</w:t>
      </w:r>
    </w:p>
    <w:p w14:paraId="4B43CE51" w14:textId="77777777" w:rsidR="00165724" w:rsidRDefault="00165724" w:rsidP="00165724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6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A100401Akt.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Poticanje razvoja poljoprivrede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8.300,00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4.519,72</w:t>
      </w:r>
    </w:p>
    <w:p w14:paraId="034EDEE2" w14:textId="77777777" w:rsidR="00165724" w:rsidRDefault="00165724" w:rsidP="00165724">
      <w:pPr>
        <w:widowControl w:val="0"/>
        <w:tabs>
          <w:tab w:val="left" w:pos="90"/>
          <w:tab w:val="center" w:pos="226"/>
          <w:tab w:val="center" w:pos="565"/>
          <w:tab w:val="center" w:pos="678"/>
          <w:tab w:val="left" w:pos="1198"/>
        </w:tabs>
        <w:autoSpaceDE w:val="0"/>
        <w:autoSpaceDN w:val="0"/>
        <w:adjustRightInd w:val="0"/>
        <w:spacing w:before="1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0421 Poljoprivreda</w:t>
      </w:r>
    </w:p>
    <w:p w14:paraId="03C93555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27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8.300,00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4.519,72</w:t>
      </w:r>
    </w:p>
    <w:p w14:paraId="590FBE52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Subvencije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8.300,00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4.519,72</w:t>
      </w:r>
    </w:p>
    <w:p w14:paraId="4C05225A" w14:textId="77777777" w:rsidR="00165724" w:rsidRDefault="00165724" w:rsidP="00165724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A100402Akt.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Poticanje razvoja obrtništva i poduzetništva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</w:p>
    <w:p w14:paraId="7C03A7B1" w14:textId="77777777" w:rsidR="00165724" w:rsidRDefault="00165724" w:rsidP="00165724">
      <w:pPr>
        <w:widowControl w:val="0"/>
        <w:tabs>
          <w:tab w:val="left" w:pos="90"/>
          <w:tab w:val="center" w:pos="565"/>
          <w:tab w:val="center" w:pos="678"/>
          <w:tab w:val="left" w:pos="1198"/>
        </w:tabs>
        <w:autoSpaceDE w:val="0"/>
        <w:autoSpaceDN w:val="0"/>
        <w:adjustRightInd w:val="0"/>
        <w:spacing w:before="1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0411 Opći ekonomski i trgovački poslovi</w:t>
      </w:r>
    </w:p>
    <w:p w14:paraId="334518B4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27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</w:p>
    <w:p w14:paraId="7CD17E57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lastRenderedPageBreak/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Subvencije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</w:p>
    <w:p w14:paraId="496BE89E" w14:textId="21E67671" w:rsidR="00165724" w:rsidRDefault="00165724" w:rsidP="00165724">
      <w:pPr>
        <w:widowControl w:val="0"/>
        <w:tabs>
          <w:tab w:val="center" w:pos="5274"/>
        </w:tabs>
        <w:autoSpaceDE w:val="0"/>
        <w:autoSpaceDN w:val="0"/>
        <w:adjustRightInd w:val="0"/>
        <w:spacing w:before="56"/>
        <w:rPr>
          <w:b/>
          <w:bCs/>
          <w:color w:val="000000"/>
          <w:sz w:val="34"/>
          <w:szCs w:val="34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  <w:sz w:val="28"/>
          <w:szCs w:val="28"/>
        </w:rPr>
        <w:t>GODIŠNJE IZVRŠENJE PRORAČUNA ZA 2023. GODINU</w:t>
      </w:r>
    </w:p>
    <w:p w14:paraId="4BC7D754" w14:textId="77777777" w:rsidR="00165724" w:rsidRDefault="00165724" w:rsidP="00165724">
      <w:pPr>
        <w:widowControl w:val="0"/>
        <w:tabs>
          <w:tab w:val="center" w:pos="5274"/>
        </w:tabs>
        <w:autoSpaceDE w:val="0"/>
        <w:autoSpaceDN w:val="0"/>
        <w:adjustRightInd w:val="0"/>
        <w:spacing w:before="19"/>
        <w:rPr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color w:val="000000"/>
        </w:rPr>
        <w:t>POSEBNI DIO- RASHODI</w:t>
      </w:r>
    </w:p>
    <w:p w14:paraId="4C9C9ADD" w14:textId="77777777" w:rsidR="00165724" w:rsidRDefault="00165724" w:rsidP="00165724">
      <w:pPr>
        <w:widowControl w:val="0"/>
        <w:tabs>
          <w:tab w:val="center" w:pos="570"/>
          <w:tab w:val="center" w:pos="4059"/>
          <w:tab w:val="center" w:pos="7863"/>
          <w:tab w:val="center" w:pos="9655"/>
        </w:tabs>
        <w:autoSpaceDE w:val="0"/>
        <w:autoSpaceDN w:val="0"/>
        <w:adjustRightInd w:val="0"/>
        <w:spacing w:before="88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Proračun 2023 - 2.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2023</w:t>
      </w:r>
    </w:p>
    <w:p w14:paraId="2EEDF8F6" w14:textId="77777777" w:rsidR="00165724" w:rsidRDefault="00165724" w:rsidP="00165724">
      <w:pPr>
        <w:widowControl w:val="0"/>
        <w:tabs>
          <w:tab w:val="center" w:pos="570"/>
          <w:tab w:val="center" w:pos="7863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Rebalans</w:t>
      </w:r>
    </w:p>
    <w:p w14:paraId="7A74C5B0" w14:textId="77777777" w:rsidR="00165724" w:rsidRDefault="00165724" w:rsidP="00165724">
      <w:pPr>
        <w:widowControl w:val="0"/>
        <w:tabs>
          <w:tab w:val="center" w:pos="648"/>
          <w:tab w:val="center" w:pos="4059"/>
          <w:tab w:val="center" w:pos="7863"/>
          <w:tab w:val="center" w:pos="9655"/>
        </w:tabs>
        <w:autoSpaceDE w:val="0"/>
        <w:autoSpaceDN w:val="0"/>
        <w:adjustRightInd w:val="0"/>
        <w:spacing w:before="51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</w:p>
    <w:p w14:paraId="6CD0E659" w14:textId="77777777" w:rsidR="00165724" w:rsidRDefault="00165724" w:rsidP="00165724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16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A100403Akt.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trgovačkom društvu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2.320,00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2.316,40</w:t>
      </w:r>
    </w:p>
    <w:p w14:paraId="2521D673" w14:textId="77777777" w:rsidR="00165724" w:rsidRDefault="00165724" w:rsidP="00165724">
      <w:pPr>
        <w:widowControl w:val="0"/>
        <w:tabs>
          <w:tab w:val="left" w:pos="90"/>
          <w:tab w:val="center" w:pos="565"/>
          <w:tab w:val="left" w:pos="1198"/>
        </w:tabs>
        <w:autoSpaceDE w:val="0"/>
        <w:autoSpaceDN w:val="0"/>
        <w:adjustRightInd w:val="0"/>
        <w:spacing w:before="1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0112 Financijski i fiskalni poslovi</w:t>
      </w:r>
    </w:p>
    <w:p w14:paraId="1E2CC5D5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27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2.320,00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2.316,40</w:t>
      </w:r>
    </w:p>
    <w:p w14:paraId="36AE3DDE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2.320,00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2.316,40</w:t>
      </w:r>
    </w:p>
    <w:p w14:paraId="55883E0C" w14:textId="77777777" w:rsidR="00165724" w:rsidRDefault="00165724" w:rsidP="00165724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A100407Akt.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Komasacija poljoprivrednog zemljišta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11.900,00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11.833,70</w:t>
      </w:r>
    </w:p>
    <w:p w14:paraId="66C12860" w14:textId="77777777" w:rsidR="00165724" w:rsidRDefault="00165724" w:rsidP="00165724">
      <w:pPr>
        <w:widowControl w:val="0"/>
        <w:tabs>
          <w:tab w:val="left" w:pos="90"/>
          <w:tab w:val="center" w:pos="226"/>
          <w:tab w:val="center" w:pos="565"/>
          <w:tab w:val="center" w:pos="678"/>
          <w:tab w:val="left" w:pos="1198"/>
        </w:tabs>
        <w:autoSpaceDE w:val="0"/>
        <w:autoSpaceDN w:val="0"/>
        <w:adjustRightInd w:val="0"/>
        <w:spacing w:before="1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0421 Poljoprivreda</w:t>
      </w:r>
    </w:p>
    <w:p w14:paraId="1B36D8CC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27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11.900,00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11.833,70</w:t>
      </w:r>
    </w:p>
    <w:p w14:paraId="2227CF7F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11.900,00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11.833,70</w:t>
      </w:r>
    </w:p>
    <w:p w14:paraId="6C4FF641" w14:textId="56321F23" w:rsidR="00165724" w:rsidRDefault="00165724" w:rsidP="00165724">
      <w:pPr>
        <w:widowControl w:val="0"/>
        <w:tabs>
          <w:tab w:val="left" w:pos="90"/>
          <w:tab w:val="left" w:pos="1198"/>
          <w:tab w:val="right" w:pos="8718"/>
          <w:tab w:val="right" w:pos="10522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</w:t>
      </w:r>
      <w:r w:rsidR="00273C99">
        <w:rPr>
          <w:rFonts w:ascii="Tahoma" w:hAnsi="Tahoma" w:cs="Tahoma"/>
          <w:b/>
          <w:bCs/>
          <w:color w:val="000000"/>
          <w:sz w:val="16"/>
          <w:szCs w:val="16"/>
        </w:rPr>
        <w:t>m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Organiziranje i provođenje zaštite i spašavanja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80.460,00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74.498,79</w:t>
      </w:r>
    </w:p>
    <w:p w14:paraId="52A70184" w14:textId="77777777" w:rsidR="00165724" w:rsidRDefault="00165724" w:rsidP="00165724">
      <w:pPr>
        <w:widowControl w:val="0"/>
        <w:tabs>
          <w:tab w:val="right" w:pos="113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1005</w:t>
      </w:r>
    </w:p>
    <w:p w14:paraId="6BF1FFFD" w14:textId="77777777" w:rsidR="00165724" w:rsidRDefault="00165724" w:rsidP="00165724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6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A100501Akt.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Osnovna djelatnost VZO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26.060,00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25.530,89</w:t>
      </w:r>
    </w:p>
    <w:p w14:paraId="3DF68159" w14:textId="77777777" w:rsidR="00165724" w:rsidRDefault="00165724" w:rsidP="00165724">
      <w:pPr>
        <w:widowControl w:val="0"/>
        <w:tabs>
          <w:tab w:val="left" w:pos="90"/>
          <w:tab w:val="center" w:pos="226"/>
          <w:tab w:val="center" w:pos="678"/>
          <w:tab w:val="left" w:pos="1198"/>
        </w:tabs>
        <w:autoSpaceDE w:val="0"/>
        <w:autoSpaceDN w:val="0"/>
        <w:adjustRightInd w:val="0"/>
        <w:spacing w:before="1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0320 Usluge protupožarne zaštite  </w:t>
      </w:r>
    </w:p>
    <w:p w14:paraId="34CD17A9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27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26.060,00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25.530,89</w:t>
      </w:r>
    </w:p>
    <w:p w14:paraId="3B11908D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1.060,00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530,89</w:t>
      </w:r>
    </w:p>
    <w:p w14:paraId="2BE3491D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</w:p>
    <w:p w14:paraId="4978B9D9" w14:textId="77777777" w:rsidR="00165724" w:rsidRDefault="00165724" w:rsidP="00165724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A100502Akt.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Civilna zaštita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131,14</w:t>
      </w:r>
    </w:p>
    <w:p w14:paraId="377E8B48" w14:textId="77777777" w:rsidR="00165724" w:rsidRDefault="00165724" w:rsidP="00165724">
      <w:pPr>
        <w:widowControl w:val="0"/>
        <w:tabs>
          <w:tab w:val="left" w:pos="90"/>
          <w:tab w:val="center" w:pos="226"/>
          <w:tab w:val="left" w:pos="1198"/>
        </w:tabs>
        <w:autoSpaceDE w:val="0"/>
        <w:autoSpaceDN w:val="0"/>
        <w:adjustRightInd w:val="0"/>
        <w:spacing w:before="1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0220 Civilna obrana  </w:t>
      </w:r>
    </w:p>
    <w:p w14:paraId="0CB20DA5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27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131,14</w:t>
      </w:r>
    </w:p>
    <w:p w14:paraId="25C2272B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131,14</w:t>
      </w:r>
    </w:p>
    <w:p w14:paraId="24656740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6136D8CA" w14:textId="77777777" w:rsidR="00165724" w:rsidRDefault="00165724" w:rsidP="00165724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K100501Akt.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Dodatna ulaganja na vatrogasnom domu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V.Pisanica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54.000,00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48.836,76</w:t>
      </w:r>
    </w:p>
    <w:p w14:paraId="1027B5B9" w14:textId="77777777" w:rsidR="00165724" w:rsidRDefault="00165724" w:rsidP="00165724">
      <w:pPr>
        <w:widowControl w:val="0"/>
        <w:tabs>
          <w:tab w:val="left" w:pos="90"/>
          <w:tab w:val="center" w:pos="565"/>
          <w:tab w:val="center" w:pos="678"/>
          <w:tab w:val="left" w:pos="1198"/>
        </w:tabs>
        <w:autoSpaceDE w:val="0"/>
        <w:autoSpaceDN w:val="0"/>
        <w:adjustRightInd w:val="0"/>
        <w:spacing w:before="1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0650 Istraživanje i razvoj stanovanja i komunalnih pogodnosti  </w:t>
      </w:r>
    </w:p>
    <w:p w14:paraId="5E7322BE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27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54.000,00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48.836,76</w:t>
      </w:r>
    </w:p>
    <w:p w14:paraId="0208B722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54.000,00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48.836,76</w:t>
      </w:r>
    </w:p>
    <w:p w14:paraId="23663A3E" w14:textId="49121811" w:rsidR="00165724" w:rsidRDefault="00165724" w:rsidP="00165724">
      <w:pPr>
        <w:widowControl w:val="0"/>
        <w:tabs>
          <w:tab w:val="left" w:pos="90"/>
          <w:tab w:val="left" w:pos="1198"/>
          <w:tab w:val="right" w:pos="8718"/>
          <w:tab w:val="right" w:pos="10522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</w:t>
      </w:r>
      <w:r w:rsidR="00273C99">
        <w:rPr>
          <w:rFonts w:ascii="Tahoma" w:hAnsi="Tahoma" w:cs="Tahoma"/>
          <w:b/>
          <w:bCs/>
          <w:color w:val="000000"/>
          <w:sz w:val="16"/>
          <w:szCs w:val="16"/>
        </w:rPr>
        <w:t>m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Zaštita okoliša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16.750,00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16.483,98</w:t>
      </w:r>
    </w:p>
    <w:p w14:paraId="23D51A6B" w14:textId="77777777" w:rsidR="00165724" w:rsidRDefault="00165724" w:rsidP="00165724">
      <w:pPr>
        <w:widowControl w:val="0"/>
        <w:tabs>
          <w:tab w:val="right" w:pos="113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1006</w:t>
      </w:r>
    </w:p>
    <w:p w14:paraId="416346B3" w14:textId="77777777" w:rsidR="00165724" w:rsidRDefault="00165724" w:rsidP="00165724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6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A100601Akt.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Zaštita okoliša - ostale komunalne usluge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14.880,00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15.217,27</w:t>
      </w:r>
    </w:p>
    <w:p w14:paraId="189C13FA" w14:textId="77777777" w:rsidR="00165724" w:rsidRDefault="00165724" w:rsidP="00165724">
      <w:pPr>
        <w:widowControl w:val="0"/>
        <w:tabs>
          <w:tab w:val="left" w:pos="90"/>
          <w:tab w:val="center" w:pos="565"/>
          <w:tab w:val="center" w:pos="678"/>
          <w:tab w:val="left" w:pos="1198"/>
        </w:tabs>
        <w:autoSpaceDE w:val="0"/>
        <w:autoSpaceDN w:val="0"/>
        <w:adjustRightInd w:val="0"/>
        <w:spacing w:before="1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0560 Poslovi i usluge zaštite okoliša koji nisu drugdje svrstani  </w:t>
      </w:r>
    </w:p>
    <w:p w14:paraId="36B71438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27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14.880,00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15.217,27</w:t>
      </w:r>
    </w:p>
    <w:p w14:paraId="288F7D3D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14.880,00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15.217,27</w:t>
      </w:r>
    </w:p>
    <w:p w14:paraId="23C45F49" w14:textId="77777777" w:rsidR="00165724" w:rsidRDefault="00165724" w:rsidP="00165724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A100602Akt.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Zbrinjavanje otpada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1.870,00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1.266,71</w:t>
      </w:r>
    </w:p>
    <w:p w14:paraId="3F8829FE" w14:textId="77777777" w:rsidR="00165724" w:rsidRDefault="00165724" w:rsidP="00165724">
      <w:pPr>
        <w:widowControl w:val="0"/>
        <w:tabs>
          <w:tab w:val="left" w:pos="90"/>
          <w:tab w:val="center" w:pos="565"/>
          <w:tab w:val="center" w:pos="678"/>
          <w:tab w:val="left" w:pos="1198"/>
        </w:tabs>
        <w:autoSpaceDE w:val="0"/>
        <w:autoSpaceDN w:val="0"/>
        <w:adjustRightInd w:val="0"/>
        <w:spacing w:before="1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0560 Poslovi i usluge zaštite okoliša koji nisu drugdje svrstani  </w:t>
      </w:r>
    </w:p>
    <w:p w14:paraId="65BFD122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27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1.870,00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1.266,71</w:t>
      </w:r>
    </w:p>
    <w:p w14:paraId="0AC6F9B8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1.870,00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1.266,71</w:t>
      </w:r>
    </w:p>
    <w:p w14:paraId="0E66BEB2" w14:textId="19075344" w:rsidR="00165724" w:rsidRDefault="00165724" w:rsidP="00165724">
      <w:pPr>
        <w:widowControl w:val="0"/>
        <w:tabs>
          <w:tab w:val="left" w:pos="90"/>
          <w:tab w:val="left" w:pos="1198"/>
          <w:tab w:val="right" w:pos="8718"/>
          <w:tab w:val="right" w:pos="10522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</w:t>
      </w:r>
      <w:r w:rsidR="00273C99">
        <w:rPr>
          <w:rFonts w:ascii="Tahoma" w:hAnsi="Tahoma" w:cs="Tahoma"/>
          <w:b/>
          <w:bCs/>
          <w:color w:val="000000"/>
          <w:sz w:val="16"/>
          <w:szCs w:val="16"/>
        </w:rPr>
        <w:t>m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Razvoj sporta i rekreacije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33.700,00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33.700,00</w:t>
      </w:r>
    </w:p>
    <w:p w14:paraId="16AE64A5" w14:textId="77777777" w:rsidR="00165724" w:rsidRDefault="00165724" w:rsidP="00165724">
      <w:pPr>
        <w:widowControl w:val="0"/>
        <w:tabs>
          <w:tab w:val="right" w:pos="113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1007</w:t>
      </w:r>
    </w:p>
    <w:p w14:paraId="3B57C756" w14:textId="77777777" w:rsidR="00165724" w:rsidRDefault="00165724" w:rsidP="00165724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6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A100701Akt.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Poticanje sportskih aktivnosti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33.700,00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33.700,00</w:t>
      </w:r>
    </w:p>
    <w:p w14:paraId="31870D54" w14:textId="77777777" w:rsidR="00165724" w:rsidRDefault="00165724" w:rsidP="00165724">
      <w:pPr>
        <w:widowControl w:val="0"/>
        <w:tabs>
          <w:tab w:val="left" w:pos="90"/>
          <w:tab w:val="center" w:pos="226"/>
          <w:tab w:val="center" w:pos="678"/>
          <w:tab w:val="left" w:pos="1198"/>
        </w:tabs>
        <w:autoSpaceDE w:val="0"/>
        <w:autoSpaceDN w:val="0"/>
        <w:adjustRightInd w:val="0"/>
        <w:spacing w:before="1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0810 Službe rekreacije i sporta  </w:t>
      </w:r>
    </w:p>
    <w:p w14:paraId="25171640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27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33.700,00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33.700,00</w:t>
      </w:r>
    </w:p>
    <w:p w14:paraId="01BD5AB6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33.700,00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33.700,00</w:t>
      </w:r>
    </w:p>
    <w:p w14:paraId="584DBA34" w14:textId="7D53F5BD" w:rsidR="00165724" w:rsidRDefault="00165724" w:rsidP="00165724">
      <w:pPr>
        <w:widowControl w:val="0"/>
        <w:tabs>
          <w:tab w:val="left" w:pos="90"/>
          <w:tab w:val="left" w:pos="1198"/>
          <w:tab w:val="right" w:pos="8718"/>
          <w:tab w:val="right" w:pos="10522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</w:t>
      </w:r>
      <w:r w:rsidR="00273C99">
        <w:rPr>
          <w:rFonts w:ascii="Tahoma" w:hAnsi="Tahoma" w:cs="Tahoma"/>
          <w:b/>
          <w:bCs/>
          <w:color w:val="000000"/>
          <w:sz w:val="16"/>
          <w:szCs w:val="16"/>
        </w:rPr>
        <w:t>m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Djelatnost kulturno umjetničkih društava i ostalih 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11.360,00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11.099,45</w:t>
      </w:r>
    </w:p>
    <w:p w14:paraId="38ED3EAD" w14:textId="77777777" w:rsidR="00165724" w:rsidRDefault="00165724" w:rsidP="00165724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udruga u kulturi</w:t>
      </w:r>
    </w:p>
    <w:p w14:paraId="008A3EE7" w14:textId="77777777" w:rsidR="00165724" w:rsidRDefault="00165724" w:rsidP="00165724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3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A100801Akt.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Promicanje kulturnih aktivnosti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8.000,00</w:t>
      </w:r>
    </w:p>
    <w:p w14:paraId="529BE568" w14:textId="77777777" w:rsidR="00165724" w:rsidRDefault="00165724" w:rsidP="00165724">
      <w:pPr>
        <w:widowControl w:val="0"/>
        <w:tabs>
          <w:tab w:val="left" w:pos="90"/>
          <w:tab w:val="center" w:pos="226"/>
          <w:tab w:val="center" w:pos="678"/>
          <w:tab w:val="left" w:pos="1198"/>
        </w:tabs>
        <w:autoSpaceDE w:val="0"/>
        <w:autoSpaceDN w:val="0"/>
        <w:adjustRightInd w:val="0"/>
        <w:spacing w:before="1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14:paraId="41BC972E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27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8.000,00</w:t>
      </w:r>
    </w:p>
    <w:p w14:paraId="7B00A130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8.000,00</w:t>
      </w:r>
    </w:p>
    <w:p w14:paraId="6234BAB4" w14:textId="77777777" w:rsidR="00165724" w:rsidRDefault="00165724" w:rsidP="00165724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A100802Akt.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Obilježavanja Dana Ede Murtića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3.360,00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3.099,45</w:t>
      </w:r>
    </w:p>
    <w:p w14:paraId="1BEB666E" w14:textId="77777777" w:rsidR="00165724" w:rsidRDefault="00165724" w:rsidP="00165724">
      <w:pPr>
        <w:widowControl w:val="0"/>
        <w:tabs>
          <w:tab w:val="left" w:pos="90"/>
          <w:tab w:val="center" w:pos="226"/>
          <w:tab w:val="center" w:pos="678"/>
          <w:tab w:val="left" w:pos="1198"/>
        </w:tabs>
        <w:autoSpaceDE w:val="0"/>
        <w:autoSpaceDN w:val="0"/>
        <w:adjustRightInd w:val="0"/>
        <w:spacing w:before="1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0133 Ostale opće usluge</w:t>
      </w:r>
    </w:p>
    <w:p w14:paraId="1DCF3573" w14:textId="215A985B" w:rsidR="00165724" w:rsidRDefault="00165724" w:rsidP="00165724">
      <w:pPr>
        <w:widowControl w:val="0"/>
        <w:tabs>
          <w:tab w:val="left" w:pos="7995"/>
        </w:tabs>
        <w:autoSpaceDE w:val="0"/>
        <w:autoSpaceDN w:val="0"/>
        <w:adjustRightInd w:val="0"/>
        <w:rPr>
          <w:color w:val="400040"/>
          <w:sz w:val="16"/>
          <w:szCs w:val="16"/>
        </w:rPr>
      </w:pPr>
      <w:r>
        <w:rPr>
          <w:rFonts w:ascii="Arial" w:hAnsi="Arial" w:cs="Arial"/>
        </w:rPr>
        <w:tab/>
      </w:r>
    </w:p>
    <w:p w14:paraId="314250FF" w14:textId="77777777" w:rsidR="00165724" w:rsidRDefault="00165724" w:rsidP="00165724">
      <w:pPr>
        <w:widowControl w:val="0"/>
        <w:tabs>
          <w:tab w:val="center" w:pos="5274"/>
        </w:tabs>
        <w:autoSpaceDE w:val="0"/>
        <w:autoSpaceDN w:val="0"/>
        <w:adjustRightInd w:val="0"/>
        <w:spacing w:before="56"/>
        <w:rPr>
          <w:b/>
          <w:bCs/>
          <w:color w:val="000000"/>
          <w:sz w:val="34"/>
          <w:szCs w:val="34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color w:val="000000"/>
          <w:sz w:val="28"/>
          <w:szCs w:val="28"/>
        </w:rPr>
        <w:t>GODIŠNJE IZVRŠENJE PRORAČUNA ZA 2023. GODINU</w:t>
      </w:r>
    </w:p>
    <w:p w14:paraId="582A26C5" w14:textId="77777777" w:rsidR="00165724" w:rsidRDefault="00165724" w:rsidP="00165724">
      <w:pPr>
        <w:widowControl w:val="0"/>
        <w:tabs>
          <w:tab w:val="center" w:pos="5274"/>
        </w:tabs>
        <w:autoSpaceDE w:val="0"/>
        <w:autoSpaceDN w:val="0"/>
        <w:adjustRightInd w:val="0"/>
        <w:spacing w:before="19"/>
        <w:rPr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color w:val="000000"/>
        </w:rPr>
        <w:t>POSEBNI DIO- RASHODI</w:t>
      </w:r>
    </w:p>
    <w:p w14:paraId="641E2F20" w14:textId="77777777" w:rsidR="00165724" w:rsidRPr="00165724" w:rsidRDefault="00165724" w:rsidP="00165724">
      <w:pPr>
        <w:widowControl w:val="0"/>
        <w:tabs>
          <w:tab w:val="center" w:pos="570"/>
          <w:tab w:val="center" w:pos="4059"/>
          <w:tab w:val="center" w:pos="7863"/>
          <w:tab w:val="center" w:pos="9655"/>
        </w:tabs>
        <w:autoSpaceDE w:val="0"/>
        <w:autoSpaceDN w:val="0"/>
        <w:adjustRightInd w:val="0"/>
        <w:spacing w:before="88"/>
        <w:rPr>
          <w:rFonts w:ascii="Tahoma" w:hAnsi="Tahoma" w:cs="Tahoma"/>
          <w:color w:val="000000"/>
          <w:sz w:val="27"/>
          <w:szCs w:val="27"/>
          <w:highlight w:val="lightGray"/>
        </w:rPr>
      </w:pPr>
      <w:r>
        <w:rPr>
          <w:rFonts w:ascii="Arial" w:hAnsi="Arial" w:cs="Arial"/>
        </w:rPr>
        <w:tab/>
      </w:r>
      <w:r w:rsidRPr="00165724">
        <w:rPr>
          <w:rFonts w:ascii="Tahoma" w:hAnsi="Tahoma" w:cs="Tahoma"/>
          <w:color w:val="000000"/>
          <w:sz w:val="20"/>
          <w:szCs w:val="20"/>
          <w:highlight w:val="lightGray"/>
        </w:rPr>
        <w:t>Račun/</w:t>
      </w:r>
      <w:r w:rsidRPr="00165724">
        <w:rPr>
          <w:rFonts w:ascii="Arial" w:hAnsi="Arial" w:cs="Arial"/>
          <w:highlight w:val="lightGray"/>
        </w:rPr>
        <w:tab/>
      </w:r>
      <w:r w:rsidRPr="00165724">
        <w:rPr>
          <w:rFonts w:ascii="Tahoma" w:hAnsi="Tahoma" w:cs="Tahoma"/>
          <w:color w:val="000000"/>
          <w:sz w:val="20"/>
          <w:szCs w:val="20"/>
          <w:highlight w:val="lightGray"/>
        </w:rPr>
        <w:t>Opis</w:t>
      </w:r>
      <w:r w:rsidRPr="00165724">
        <w:rPr>
          <w:rFonts w:ascii="Arial" w:hAnsi="Arial" w:cs="Arial"/>
          <w:highlight w:val="lightGray"/>
        </w:rPr>
        <w:tab/>
      </w:r>
      <w:r w:rsidRPr="00165724">
        <w:rPr>
          <w:rFonts w:ascii="Tahoma" w:hAnsi="Tahoma" w:cs="Tahoma"/>
          <w:color w:val="000000"/>
          <w:sz w:val="20"/>
          <w:szCs w:val="20"/>
          <w:highlight w:val="lightGray"/>
        </w:rPr>
        <w:t xml:space="preserve">Proračun 2023 - 2. </w:t>
      </w:r>
      <w:r w:rsidRPr="00165724">
        <w:rPr>
          <w:rFonts w:ascii="Arial" w:hAnsi="Arial" w:cs="Arial"/>
          <w:highlight w:val="lightGray"/>
        </w:rPr>
        <w:tab/>
      </w:r>
      <w:r w:rsidRPr="00165724">
        <w:rPr>
          <w:rFonts w:ascii="Tahoma" w:hAnsi="Tahoma" w:cs="Tahoma"/>
          <w:color w:val="000000"/>
          <w:sz w:val="20"/>
          <w:szCs w:val="20"/>
          <w:highlight w:val="lightGray"/>
        </w:rPr>
        <w:t>Ostvarenje 2023</w:t>
      </w:r>
    </w:p>
    <w:p w14:paraId="7502DD7A" w14:textId="77777777" w:rsidR="00165724" w:rsidRPr="00165724" w:rsidRDefault="00165724" w:rsidP="00165724">
      <w:pPr>
        <w:widowControl w:val="0"/>
        <w:tabs>
          <w:tab w:val="center" w:pos="570"/>
          <w:tab w:val="center" w:pos="7863"/>
        </w:tabs>
        <w:autoSpaceDE w:val="0"/>
        <w:autoSpaceDN w:val="0"/>
        <w:adjustRightInd w:val="0"/>
        <w:rPr>
          <w:rFonts w:ascii="Tahoma" w:hAnsi="Tahoma" w:cs="Tahoma"/>
          <w:color w:val="000000"/>
          <w:highlight w:val="lightGray"/>
        </w:rPr>
      </w:pPr>
      <w:r w:rsidRPr="00165724">
        <w:rPr>
          <w:rFonts w:ascii="Arial" w:hAnsi="Arial" w:cs="Arial"/>
          <w:highlight w:val="lightGray"/>
        </w:rPr>
        <w:tab/>
      </w:r>
      <w:r w:rsidRPr="00165724">
        <w:rPr>
          <w:rFonts w:ascii="Tahoma" w:hAnsi="Tahoma" w:cs="Tahoma"/>
          <w:color w:val="000000"/>
          <w:sz w:val="20"/>
          <w:szCs w:val="20"/>
          <w:highlight w:val="lightGray"/>
        </w:rPr>
        <w:t>Pozicija</w:t>
      </w:r>
      <w:r w:rsidRPr="00165724">
        <w:rPr>
          <w:rFonts w:ascii="Arial" w:hAnsi="Arial" w:cs="Arial"/>
          <w:highlight w:val="lightGray"/>
        </w:rPr>
        <w:tab/>
      </w:r>
      <w:r w:rsidRPr="00165724">
        <w:rPr>
          <w:rFonts w:ascii="Tahoma" w:hAnsi="Tahoma" w:cs="Tahoma"/>
          <w:color w:val="000000"/>
          <w:sz w:val="20"/>
          <w:szCs w:val="20"/>
          <w:highlight w:val="lightGray"/>
        </w:rPr>
        <w:t>Rebalans</w:t>
      </w:r>
    </w:p>
    <w:p w14:paraId="09F77F05" w14:textId="77777777" w:rsidR="00165724" w:rsidRDefault="00165724" w:rsidP="00165724">
      <w:pPr>
        <w:widowControl w:val="0"/>
        <w:tabs>
          <w:tab w:val="center" w:pos="648"/>
          <w:tab w:val="center" w:pos="4059"/>
          <w:tab w:val="center" w:pos="7863"/>
          <w:tab w:val="center" w:pos="9655"/>
        </w:tabs>
        <w:autoSpaceDE w:val="0"/>
        <w:autoSpaceDN w:val="0"/>
        <w:adjustRightInd w:val="0"/>
        <w:spacing w:before="51"/>
        <w:rPr>
          <w:rFonts w:ascii="Tahoma" w:hAnsi="Tahoma" w:cs="Tahoma"/>
          <w:color w:val="000000"/>
          <w:sz w:val="25"/>
          <w:szCs w:val="25"/>
        </w:rPr>
      </w:pPr>
      <w:r w:rsidRPr="00165724">
        <w:rPr>
          <w:rFonts w:ascii="Arial" w:hAnsi="Arial" w:cs="Arial"/>
          <w:highlight w:val="lightGray"/>
        </w:rPr>
        <w:tab/>
      </w:r>
      <w:r w:rsidRPr="00165724">
        <w:rPr>
          <w:rFonts w:ascii="Tahoma" w:hAnsi="Tahoma" w:cs="Tahoma"/>
          <w:color w:val="000000"/>
          <w:sz w:val="18"/>
          <w:szCs w:val="18"/>
          <w:highlight w:val="lightGray"/>
        </w:rPr>
        <w:t>1</w:t>
      </w:r>
      <w:r w:rsidRPr="00165724">
        <w:rPr>
          <w:rFonts w:ascii="Arial" w:hAnsi="Arial" w:cs="Arial"/>
          <w:highlight w:val="lightGray"/>
        </w:rPr>
        <w:tab/>
      </w:r>
      <w:r w:rsidRPr="00165724">
        <w:rPr>
          <w:rFonts w:ascii="Tahoma" w:hAnsi="Tahoma" w:cs="Tahoma"/>
          <w:color w:val="000000"/>
          <w:sz w:val="18"/>
          <w:szCs w:val="18"/>
          <w:highlight w:val="lightGray"/>
        </w:rPr>
        <w:t>2</w:t>
      </w:r>
      <w:r w:rsidRPr="00165724">
        <w:rPr>
          <w:rFonts w:ascii="Arial" w:hAnsi="Arial" w:cs="Arial"/>
          <w:highlight w:val="lightGray"/>
        </w:rPr>
        <w:tab/>
      </w:r>
      <w:r w:rsidRPr="00165724">
        <w:rPr>
          <w:rFonts w:ascii="Tahoma" w:hAnsi="Tahoma" w:cs="Tahoma"/>
          <w:color w:val="000000"/>
          <w:sz w:val="18"/>
          <w:szCs w:val="18"/>
          <w:highlight w:val="lightGray"/>
        </w:rPr>
        <w:t>3</w:t>
      </w:r>
      <w:r w:rsidRPr="00165724">
        <w:rPr>
          <w:rFonts w:ascii="Arial" w:hAnsi="Arial" w:cs="Arial"/>
          <w:highlight w:val="lightGray"/>
        </w:rPr>
        <w:tab/>
      </w:r>
      <w:r w:rsidRPr="00165724">
        <w:rPr>
          <w:rFonts w:ascii="Tahoma" w:hAnsi="Tahoma" w:cs="Tahoma"/>
          <w:color w:val="000000"/>
          <w:sz w:val="18"/>
          <w:szCs w:val="18"/>
          <w:highlight w:val="lightGray"/>
        </w:rPr>
        <w:t>4</w:t>
      </w:r>
    </w:p>
    <w:p w14:paraId="76D0934B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16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3.360,00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3.099,45</w:t>
      </w:r>
    </w:p>
    <w:p w14:paraId="3AAF9217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3.360,00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3.099,45</w:t>
      </w:r>
    </w:p>
    <w:p w14:paraId="7C846148" w14:textId="64297EC0" w:rsidR="00165724" w:rsidRDefault="00165724" w:rsidP="00165724">
      <w:pPr>
        <w:widowControl w:val="0"/>
        <w:tabs>
          <w:tab w:val="left" w:pos="90"/>
          <w:tab w:val="left" w:pos="1198"/>
          <w:tab w:val="right" w:pos="8718"/>
          <w:tab w:val="right" w:pos="10522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Razvoj civilnog društva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18.600,00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17.574,60</w:t>
      </w:r>
    </w:p>
    <w:p w14:paraId="7D94FAB1" w14:textId="77777777" w:rsidR="00165724" w:rsidRDefault="00165724" w:rsidP="00165724">
      <w:pPr>
        <w:widowControl w:val="0"/>
        <w:tabs>
          <w:tab w:val="right" w:pos="113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1009</w:t>
      </w:r>
    </w:p>
    <w:p w14:paraId="57625C19" w14:textId="77777777" w:rsidR="00165724" w:rsidRDefault="00165724" w:rsidP="00165724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6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A100901Akt.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Religija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12.000,00</w:t>
      </w:r>
    </w:p>
    <w:p w14:paraId="73741866" w14:textId="77777777" w:rsidR="00165724" w:rsidRDefault="00165724" w:rsidP="00165724">
      <w:pPr>
        <w:widowControl w:val="0"/>
        <w:tabs>
          <w:tab w:val="left" w:pos="90"/>
          <w:tab w:val="center" w:pos="226"/>
          <w:tab w:val="left" w:pos="1198"/>
        </w:tabs>
        <w:autoSpaceDE w:val="0"/>
        <w:autoSpaceDN w:val="0"/>
        <w:adjustRightInd w:val="0"/>
        <w:spacing w:before="1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0840 Religijske i druge službe zajednice  </w:t>
      </w:r>
    </w:p>
    <w:p w14:paraId="47D901C8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27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12.000,00</w:t>
      </w:r>
    </w:p>
    <w:p w14:paraId="6B2631E4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12.000,00</w:t>
      </w:r>
    </w:p>
    <w:p w14:paraId="3354E8AC" w14:textId="77777777" w:rsidR="00165724" w:rsidRDefault="00165724" w:rsidP="00165724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A100902Akt.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Udruge građana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5.204,60</w:t>
      </w:r>
    </w:p>
    <w:p w14:paraId="5B6ED73D" w14:textId="77777777" w:rsidR="00165724" w:rsidRDefault="00165724" w:rsidP="00165724">
      <w:pPr>
        <w:widowControl w:val="0"/>
        <w:tabs>
          <w:tab w:val="left" w:pos="90"/>
          <w:tab w:val="center" w:pos="226"/>
          <w:tab w:val="center" w:pos="678"/>
          <w:tab w:val="left" w:pos="1198"/>
        </w:tabs>
        <w:autoSpaceDE w:val="0"/>
        <w:autoSpaceDN w:val="0"/>
        <w:adjustRightInd w:val="0"/>
        <w:spacing w:before="1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0860 Rashodi za rekreaciju, kulturu i religiju koji nisu drugdje svrstani  </w:t>
      </w:r>
    </w:p>
    <w:p w14:paraId="4644274F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27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5.204,60</w:t>
      </w:r>
    </w:p>
    <w:p w14:paraId="3FA4EDF9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5.204,60</w:t>
      </w:r>
    </w:p>
    <w:p w14:paraId="354A2EFE" w14:textId="77777777" w:rsidR="00165724" w:rsidRDefault="00165724" w:rsidP="00165724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A100903Akt.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Ostale donacije građanima i kućanstvima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370,00</w:t>
      </w:r>
    </w:p>
    <w:p w14:paraId="79F98F53" w14:textId="77777777" w:rsidR="00165724" w:rsidRDefault="00165724" w:rsidP="00165724">
      <w:pPr>
        <w:widowControl w:val="0"/>
        <w:tabs>
          <w:tab w:val="left" w:pos="90"/>
          <w:tab w:val="center" w:pos="226"/>
          <w:tab w:val="left" w:pos="1198"/>
        </w:tabs>
        <w:autoSpaceDE w:val="0"/>
        <w:autoSpaceDN w:val="0"/>
        <w:adjustRightInd w:val="0"/>
        <w:spacing w:before="1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1040 Obitelj i djeca  </w:t>
      </w:r>
    </w:p>
    <w:p w14:paraId="75FC672C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27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370,00</w:t>
      </w:r>
    </w:p>
    <w:p w14:paraId="6F0F0548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370,00</w:t>
      </w:r>
    </w:p>
    <w:p w14:paraId="2E4A9691" w14:textId="0FBBF50A" w:rsidR="00165724" w:rsidRDefault="00165724" w:rsidP="00165724">
      <w:pPr>
        <w:widowControl w:val="0"/>
        <w:tabs>
          <w:tab w:val="left" w:pos="90"/>
          <w:tab w:val="left" w:pos="1198"/>
          <w:tab w:val="right" w:pos="8718"/>
          <w:tab w:val="right" w:pos="10522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Javne potrebe u školstvu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18.890,00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18.618,68</w:t>
      </w:r>
    </w:p>
    <w:p w14:paraId="7E7EF271" w14:textId="77777777" w:rsidR="00165724" w:rsidRDefault="00165724" w:rsidP="00165724">
      <w:pPr>
        <w:widowControl w:val="0"/>
        <w:tabs>
          <w:tab w:val="right" w:pos="113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1010</w:t>
      </w:r>
    </w:p>
    <w:p w14:paraId="6727DAF9" w14:textId="77777777" w:rsidR="00165724" w:rsidRDefault="00165724" w:rsidP="00165724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6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A101001Akt.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Predškolski odgoj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675,39</w:t>
      </w:r>
    </w:p>
    <w:p w14:paraId="7F088175" w14:textId="77777777" w:rsidR="00165724" w:rsidRDefault="00165724" w:rsidP="00165724">
      <w:pPr>
        <w:widowControl w:val="0"/>
        <w:tabs>
          <w:tab w:val="left" w:pos="90"/>
          <w:tab w:val="center" w:pos="678"/>
          <w:tab w:val="left" w:pos="1198"/>
        </w:tabs>
        <w:autoSpaceDE w:val="0"/>
        <w:autoSpaceDN w:val="0"/>
        <w:adjustRightInd w:val="0"/>
        <w:spacing w:before="1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0912 Osnovno obrazovanje</w:t>
      </w:r>
    </w:p>
    <w:p w14:paraId="045B6124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27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675,39</w:t>
      </w:r>
    </w:p>
    <w:p w14:paraId="40AA4A77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675,39</w:t>
      </w:r>
    </w:p>
    <w:p w14:paraId="5FF78D65" w14:textId="77777777" w:rsidR="00165724" w:rsidRDefault="00165724" w:rsidP="00165724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A101002Akt.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Osnovnoškolski odgoj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11.790,00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11.779,87</w:t>
      </w:r>
    </w:p>
    <w:p w14:paraId="36F8578C" w14:textId="77777777" w:rsidR="00165724" w:rsidRDefault="00165724" w:rsidP="00165724">
      <w:pPr>
        <w:widowControl w:val="0"/>
        <w:tabs>
          <w:tab w:val="left" w:pos="90"/>
          <w:tab w:val="center" w:pos="678"/>
          <w:tab w:val="left" w:pos="1198"/>
        </w:tabs>
        <w:autoSpaceDE w:val="0"/>
        <w:autoSpaceDN w:val="0"/>
        <w:adjustRightInd w:val="0"/>
        <w:spacing w:before="1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0133 Ostale opće usluge</w:t>
      </w:r>
    </w:p>
    <w:p w14:paraId="7043795D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27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11.790,00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11.779,87</w:t>
      </w:r>
    </w:p>
    <w:p w14:paraId="6793C704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70,00</w:t>
      </w:r>
    </w:p>
    <w:p w14:paraId="2B46C364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općeg proračuna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3.400,00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3.392,20</w:t>
      </w:r>
    </w:p>
    <w:p w14:paraId="54C28C1F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osiguranja i 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8.320,00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8.317,67</w:t>
      </w:r>
    </w:p>
    <w:p w14:paraId="46867553" w14:textId="77777777" w:rsidR="00165724" w:rsidRDefault="00165724" w:rsidP="00165724">
      <w:pPr>
        <w:widowControl w:val="0"/>
        <w:tabs>
          <w:tab w:val="left" w:pos="126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druge naknade</w:t>
      </w:r>
    </w:p>
    <w:p w14:paraId="2F4FD8DB" w14:textId="77777777" w:rsidR="00165724" w:rsidRDefault="00165724" w:rsidP="00165724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1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A101003Akt.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Srednjoškolski odgoj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3.763,42</w:t>
      </w:r>
    </w:p>
    <w:p w14:paraId="253F0C06" w14:textId="77777777" w:rsidR="00165724" w:rsidRDefault="00165724" w:rsidP="00165724">
      <w:pPr>
        <w:widowControl w:val="0"/>
        <w:tabs>
          <w:tab w:val="left" w:pos="90"/>
          <w:tab w:val="center" w:pos="226"/>
          <w:tab w:val="center" w:pos="678"/>
          <w:tab w:val="left" w:pos="1198"/>
        </w:tabs>
        <w:autoSpaceDE w:val="0"/>
        <w:autoSpaceDN w:val="0"/>
        <w:adjustRightInd w:val="0"/>
        <w:spacing w:before="1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1070 Socijalna pomoć stanovništvu koje nije obuhvaćeno redovnim socijalnim </w:t>
      </w:r>
    </w:p>
    <w:p w14:paraId="7EBCFA13" w14:textId="77777777" w:rsidR="00165724" w:rsidRDefault="00165724" w:rsidP="00165724">
      <w:pPr>
        <w:widowControl w:val="0"/>
        <w:tabs>
          <w:tab w:val="left" w:pos="1198"/>
        </w:tabs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programima  </w:t>
      </w:r>
    </w:p>
    <w:p w14:paraId="32D29813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55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3.763,42</w:t>
      </w:r>
    </w:p>
    <w:p w14:paraId="5420DD67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osiguranja i 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3.763,42</w:t>
      </w:r>
    </w:p>
    <w:p w14:paraId="0BDAA3B8" w14:textId="77777777" w:rsidR="00165724" w:rsidRDefault="00165724" w:rsidP="00165724">
      <w:pPr>
        <w:widowControl w:val="0"/>
        <w:tabs>
          <w:tab w:val="left" w:pos="126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druge naknade</w:t>
      </w:r>
    </w:p>
    <w:p w14:paraId="5DC78184" w14:textId="77777777" w:rsidR="00165724" w:rsidRDefault="00165724" w:rsidP="00165724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1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A101004Akt.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Stipendije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2.400,00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2.400,00</w:t>
      </w:r>
    </w:p>
    <w:p w14:paraId="49C07D38" w14:textId="77777777" w:rsidR="00165724" w:rsidRDefault="00165724" w:rsidP="00165724">
      <w:pPr>
        <w:widowControl w:val="0"/>
        <w:tabs>
          <w:tab w:val="left" w:pos="90"/>
          <w:tab w:val="center" w:pos="678"/>
          <w:tab w:val="left" w:pos="1198"/>
        </w:tabs>
        <w:autoSpaceDE w:val="0"/>
        <w:autoSpaceDN w:val="0"/>
        <w:adjustRightInd w:val="0"/>
        <w:spacing w:before="1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1070 Socijalna pomoć stanovništvu koje nije obuhvaćeno redovnim socijalnim </w:t>
      </w:r>
    </w:p>
    <w:p w14:paraId="7890A621" w14:textId="77777777" w:rsidR="00165724" w:rsidRDefault="00165724" w:rsidP="00165724">
      <w:pPr>
        <w:widowControl w:val="0"/>
        <w:tabs>
          <w:tab w:val="left" w:pos="1198"/>
        </w:tabs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programima  </w:t>
      </w:r>
    </w:p>
    <w:p w14:paraId="6042498E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55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2.400,00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2.400,00</w:t>
      </w:r>
    </w:p>
    <w:p w14:paraId="6A0CB94E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osiguranja i 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2.400,00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2.400,00</w:t>
      </w:r>
    </w:p>
    <w:p w14:paraId="052DD4AF" w14:textId="77777777" w:rsidR="00165724" w:rsidRDefault="00165724" w:rsidP="00165724">
      <w:pPr>
        <w:widowControl w:val="0"/>
        <w:tabs>
          <w:tab w:val="left" w:pos="126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druge naknade</w:t>
      </w:r>
    </w:p>
    <w:p w14:paraId="4A44EDE7" w14:textId="6D414DD6" w:rsidR="00165724" w:rsidRDefault="00165724" w:rsidP="00165724">
      <w:pPr>
        <w:widowControl w:val="0"/>
        <w:tabs>
          <w:tab w:val="left" w:pos="90"/>
          <w:tab w:val="left" w:pos="1198"/>
          <w:tab w:val="right" w:pos="8718"/>
          <w:tab w:val="right" w:pos="10522"/>
        </w:tabs>
        <w:autoSpaceDE w:val="0"/>
        <w:autoSpaceDN w:val="0"/>
        <w:adjustRightInd w:val="0"/>
        <w:spacing w:before="10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</w:t>
      </w:r>
      <w:r w:rsidR="00273C99">
        <w:rPr>
          <w:rFonts w:ascii="Tahoma" w:hAnsi="Tahoma" w:cs="Tahoma"/>
          <w:b/>
          <w:bCs/>
          <w:color w:val="000000"/>
          <w:sz w:val="16"/>
          <w:szCs w:val="16"/>
        </w:rPr>
        <w:t>m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Program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socijalne skrbi i novčanih pomoći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32.230,00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27.187,47</w:t>
      </w:r>
    </w:p>
    <w:p w14:paraId="516796D3" w14:textId="77777777" w:rsidR="00165724" w:rsidRDefault="00165724" w:rsidP="00165724">
      <w:pPr>
        <w:widowControl w:val="0"/>
        <w:tabs>
          <w:tab w:val="right" w:pos="113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1011</w:t>
      </w:r>
    </w:p>
    <w:p w14:paraId="0E1209AD" w14:textId="77777777" w:rsidR="00165724" w:rsidRDefault="00165724" w:rsidP="00165724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6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A101101Akt.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 u novcu i naravi pojedincima i obiteljima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16.700,00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13.129,74</w:t>
      </w:r>
    </w:p>
    <w:p w14:paraId="6509F056" w14:textId="77777777" w:rsidR="00165724" w:rsidRDefault="00165724" w:rsidP="00165724">
      <w:pPr>
        <w:widowControl w:val="0"/>
        <w:tabs>
          <w:tab w:val="left" w:pos="90"/>
          <w:tab w:val="center" w:pos="226"/>
          <w:tab w:val="center" w:pos="678"/>
          <w:tab w:val="left" w:pos="1198"/>
        </w:tabs>
        <w:autoSpaceDE w:val="0"/>
        <w:autoSpaceDN w:val="0"/>
        <w:adjustRightInd w:val="0"/>
        <w:spacing w:before="1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1070 Socijalna pomoć stanovništvu koje nije obuhvaćeno redovnim socijalnim </w:t>
      </w:r>
    </w:p>
    <w:p w14:paraId="4955FFD0" w14:textId="77777777" w:rsidR="00165724" w:rsidRDefault="00165724" w:rsidP="00165724">
      <w:pPr>
        <w:widowControl w:val="0"/>
        <w:tabs>
          <w:tab w:val="left" w:pos="1198"/>
        </w:tabs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programima  </w:t>
      </w:r>
    </w:p>
    <w:p w14:paraId="0343AFF9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55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16.700,00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13.129,74</w:t>
      </w:r>
    </w:p>
    <w:p w14:paraId="56C29C07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osiguranja i 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16.700,00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13.129,74</w:t>
      </w:r>
    </w:p>
    <w:p w14:paraId="02E897B5" w14:textId="77777777" w:rsidR="00165724" w:rsidRDefault="00165724" w:rsidP="00165724">
      <w:pPr>
        <w:widowControl w:val="0"/>
        <w:tabs>
          <w:tab w:val="left" w:pos="126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druge naknade</w:t>
      </w:r>
    </w:p>
    <w:p w14:paraId="3010B918" w14:textId="77777777" w:rsidR="00165724" w:rsidRDefault="00165724" w:rsidP="00165724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1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A101102Akt.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Humanitarna skrb kroz udruge građana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5.160,00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4.331,94</w:t>
      </w:r>
    </w:p>
    <w:p w14:paraId="0C99AC5C" w14:textId="77777777" w:rsidR="00165724" w:rsidRDefault="00165724" w:rsidP="00165724">
      <w:pPr>
        <w:widowControl w:val="0"/>
        <w:tabs>
          <w:tab w:val="left" w:pos="90"/>
          <w:tab w:val="center" w:pos="226"/>
          <w:tab w:val="center" w:pos="678"/>
          <w:tab w:val="left" w:pos="1198"/>
        </w:tabs>
        <w:autoSpaceDE w:val="0"/>
        <w:autoSpaceDN w:val="0"/>
        <w:adjustRightInd w:val="0"/>
        <w:spacing w:before="1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1012 Invaliditet</w:t>
      </w:r>
    </w:p>
    <w:p w14:paraId="007742CF" w14:textId="77777777" w:rsidR="00165724" w:rsidRDefault="00165724" w:rsidP="00165724">
      <w:pPr>
        <w:widowControl w:val="0"/>
        <w:tabs>
          <w:tab w:val="center" w:pos="5274"/>
        </w:tabs>
        <w:autoSpaceDE w:val="0"/>
        <w:autoSpaceDN w:val="0"/>
        <w:adjustRightInd w:val="0"/>
        <w:spacing w:before="56"/>
        <w:rPr>
          <w:b/>
          <w:bCs/>
          <w:color w:val="000000"/>
          <w:sz w:val="34"/>
          <w:szCs w:val="34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color w:val="000000"/>
          <w:sz w:val="28"/>
          <w:szCs w:val="28"/>
        </w:rPr>
        <w:t>GODIŠNJE IZVRŠENJE PRORAČUNA ZA 2023. GODINU</w:t>
      </w:r>
    </w:p>
    <w:p w14:paraId="7A4AA94E" w14:textId="77777777" w:rsidR="00165724" w:rsidRDefault="00165724" w:rsidP="00165724">
      <w:pPr>
        <w:widowControl w:val="0"/>
        <w:tabs>
          <w:tab w:val="center" w:pos="5274"/>
        </w:tabs>
        <w:autoSpaceDE w:val="0"/>
        <w:autoSpaceDN w:val="0"/>
        <w:adjustRightInd w:val="0"/>
        <w:spacing w:before="19"/>
        <w:rPr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color w:val="000000"/>
        </w:rPr>
        <w:t>POSEBNI DIO- RASHODI</w:t>
      </w:r>
    </w:p>
    <w:p w14:paraId="1D4E18B0" w14:textId="77777777" w:rsidR="00165724" w:rsidRPr="00165724" w:rsidRDefault="00165724" w:rsidP="00165724">
      <w:pPr>
        <w:widowControl w:val="0"/>
        <w:tabs>
          <w:tab w:val="center" w:pos="570"/>
          <w:tab w:val="center" w:pos="4059"/>
          <w:tab w:val="center" w:pos="7863"/>
          <w:tab w:val="center" w:pos="9655"/>
        </w:tabs>
        <w:autoSpaceDE w:val="0"/>
        <w:autoSpaceDN w:val="0"/>
        <w:adjustRightInd w:val="0"/>
        <w:spacing w:before="88"/>
        <w:rPr>
          <w:rFonts w:ascii="Tahoma" w:hAnsi="Tahoma" w:cs="Tahoma"/>
          <w:color w:val="000000"/>
          <w:sz w:val="27"/>
          <w:szCs w:val="27"/>
          <w:highlight w:val="lightGray"/>
        </w:rPr>
      </w:pPr>
      <w:r>
        <w:rPr>
          <w:rFonts w:ascii="Arial" w:hAnsi="Arial" w:cs="Arial"/>
        </w:rPr>
        <w:tab/>
      </w:r>
      <w:r w:rsidRPr="00165724">
        <w:rPr>
          <w:rFonts w:ascii="Tahoma" w:hAnsi="Tahoma" w:cs="Tahoma"/>
          <w:color w:val="000000"/>
          <w:sz w:val="20"/>
          <w:szCs w:val="20"/>
          <w:highlight w:val="lightGray"/>
        </w:rPr>
        <w:t>Račun/</w:t>
      </w:r>
      <w:r w:rsidRPr="00165724">
        <w:rPr>
          <w:rFonts w:ascii="Arial" w:hAnsi="Arial" w:cs="Arial"/>
          <w:highlight w:val="lightGray"/>
        </w:rPr>
        <w:tab/>
      </w:r>
      <w:r w:rsidRPr="00165724">
        <w:rPr>
          <w:rFonts w:ascii="Tahoma" w:hAnsi="Tahoma" w:cs="Tahoma"/>
          <w:color w:val="000000"/>
          <w:sz w:val="20"/>
          <w:szCs w:val="20"/>
          <w:highlight w:val="lightGray"/>
        </w:rPr>
        <w:t>Opis</w:t>
      </w:r>
      <w:r w:rsidRPr="00165724">
        <w:rPr>
          <w:rFonts w:ascii="Arial" w:hAnsi="Arial" w:cs="Arial"/>
          <w:highlight w:val="lightGray"/>
        </w:rPr>
        <w:tab/>
      </w:r>
      <w:r w:rsidRPr="00165724">
        <w:rPr>
          <w:rFonts w:ascii="Tahoma" w:hAnsi="Tahoma" w:cs="Tahoma"/>
          <w:color w:val="000000"/>
          <w:sz w:val="20"/>
          <w:szCs w:val="20"/>
          <w:highlight w:val="lightGray"/>
        </w:rPr>
        <w:t xml:space="preserve">Proračun 2023 - 2. </w:t>
      </w:r>
      <w:r w:rsidRPr="00165724">
        <w:rPr>
          <w:rFonts w:ascii="Arial" w:hAnsi="Arial" w:cs="Arial"/>
          <w:highlight w:val="lightGray"/>
        </w:rPr>
        <w:tab/>
      </w:r>
      <w:r w:rsidRPr="00165724">
        <w:rPr>
          <w:rFonts w:ascii="Tahoma" w:hAnsi="Tahoma" w:cs="Tahoma"/>
          <w:color w:val="000000"/>
          <w:sz w:val="20"/>
          <w:szCs w:val="20"/>
          <w:highlight w:val="lightGray"/>
        </w:rPr>
        <w:t>Ostvarenje 2023</w:t>
      </w:r>
    </w:p>
    <w:p w14:paraId="5815E6FC" w14:textId="77777777" w:rsidR="00165724" w:rsidRPr="00165724" w:rsidRDefault="00165724" w:rsidP="00165724">
      <w:pPr>
        <w:widowControl w:val="0"/>
        <w:tabs>
          <w:tab w:val="center" w:pos="570"/>
          <w:tab w:val="center" w:pos="7863"/>
        </w:tabs>
        <w:autoSpaceDE w:val="0"/>
        <w:autoSpaceDN w:val="0"/>
        <w:adjustRightInd w:val="0"/>
        <w:rPr>
          <w:rFonts w:ascii="Tahoma" w:hAnsi="Tahoma" w:cs="Tahoma"/>
          <w:color w:val="000000"/>
          <w:highlight w:val="lightGray"/>
        </w:rPr>
      </w:pPr>
      <w:r w:rsidRPr="00165724">
        <w:rPr>
          <w:rFonts w:ascii="Arial" w:hAnsi="Arial" w:cs="Arial"/>
          <w:highlight w:val="lightGray"/>
        </w:rPr>
        <w:tab/>
      </w:r>
      <w:r w:rsidRPr="00165724">
        <w:rPr>
          <w:rFonts w:ascii="Tahoma" w:hAnsi="Tahoma" w:cs="Tahoma"/>
          <w:color w:val="000000"/>
          <w:sz w:val="20"/>
          <w:szCs w:val="20"/>
          <w:highlight w:val="lightGray"/>
        </w:rPr>
        <w:t>Pozicija</w:t>
      </w:r>
      <w:r w:rsidRPr="00165724">
        <w:rPr>
          <w:rFonts w:ascii="Arial" w:hAnsi="Arial" w:cs="Arial"/>
          <w:highlight w:val="lightGray"/>
        </w:rPr>
        <w:tab/>
      </w:r>
      <w:r w:rsidRPr="00165724">
        <w:rPr>
          <w:rFonts w:ascii="Tahoma" w:hAnsi="Tahoma" w:cs="Tahoma"/>
          <w:color w:val="000000"/>
          <w:sz w:val="20"/>
          <w:szCs w:val="20"/>
          <w:highlight w:val="lightGray"/>
        </w:rPr>
        <w:t>Rebalans</w:t>
      </w:r>
    </w:p>
    <w:p w14:paraId="5B4B4396" w14:textId="77777777" w:rsidR="00165724" w:rsidRDefault="00165724" w:rsidP="00165724">
      <w:pPr>
        <w:widowControl w:val="0"/>
        <w:tabs>
          <w:tab w:val="center" w:pos="648"/>
          <w:tab w:val="center" w:pos="4059"/>
          <w:tab w:val="center" w:pos="7863"/>
          <w:tab w:val="center" w:pos="9655"/>
        </w:tabs>
        <w:autoSpaceDE w:val="0"/>
        <w:autoSpaceDN w:val="0"/>
        <w:adjustRightInd w:val="0"/>
        <w:spacing w:before="51"/>
        <w:rPr>
          <w:rFonts w:ascii="Tahoma" w:hAnsi="Tahoma" w:cs="Tahoma"/>
          <w:color w:val="000000"/>
          <w:sz w:val="25"/>
          <w:szCs w:val="25"/>
        </w:rPr>
      </w:pPr>
      <w:r w:rsidRPr="00165724">
        <w:rPr>
          <w:rFonts w:ascii="Arial" w:hAnsi="Arial" w:cs="Arial"/>
          <w:highlight w:val="lightGray"/>
        </w:rPr>
        <w:tab/>
      </w:r>
      <w:r w:rsidRPr="00165724">
        <w:rPr>
          <w:rFonts w:ascii="Tahoma" w:hAnsi="Tahoma" w:cs="Tahoma"/>
          <w:color w:val="000000"/>
          <w:sz w:val="18"/>
          <w:szCs w:val="18"/>
          <w:highlight w:val="lightGray"/>
        </w:rPr>
        <w:t>1</w:t>
      </w:r>
      <w:r w:rsidRPr="00165724">
        <w:rPr>
          <w:rFonts w:ascii="Arial" w:hAnsi="Arial" w:cs="Arial"/>
          <w:highlight w:val="lightGray"/>
        </w:rPr>
        <w:tab/>
      </w:r>
      <w:r w:rsidRPr="00165724">
        <w:rPr>
          <w:rFonts w:ascii="Tahoma" w:hAnsi="Tahoma" w:cs="Tahoma"/>
          <w:color w:val="000000"/>
          <w:sz w:val="18"/>
          <w:szCs w:val="18"/>
          <w:highlight w:val="lightGray"/>
        </w:rPr>
        <w:t>2</w:t>
      </w:r>
      <w:r w:rsidRPr="00165724">
        <w:rPr>
          <w:rFonts w:ascii="Arial" w:hAnsi="Arial" w:cs="Arial"/>
          <w:highlight w:val="lightGray"/>
        </w:rPr>
        <w:tab/>
      </w:r>
      <w:r w:rsidRPr="00165724">
        <w:rPr>
          <w:rFonts w:ascii="Tahoma" w:hAnsi="Tahoma" w:cs="Tahoma"/>
          <w:color w:val="000000"/>
          <w:sz w:val="18"/>
          <w:szCs w:val="18"/>
          <w:highlight w:val="lightGray"/>
        </w:rPr>
        <w:t>3</w:t>
      </w:r>
      <w:r w:rsidRPr="00165724">
        <w:rPr>
          <w:rFonts w:ascii="Arial" w:hAnsi="Arial" w:cs="Arial"/>
          <w:highlight w:val="lightGray"/>
        </w:rPr>
        <w:tab/>
      </w:r>
      <w:r w:rsidRPr="00165724">
        <w:rPr>
          <w:rFonts w:ascii="Tahoma" w:hAnsi="Tahoma" w:cs="Tahoma"/>
          <w:color w:val="000000"/>
          <w:sz w:val="18"/>
          <w:szCs w:val="18"/>
          <w:highlight w:val="lightGray"/>
        </w:rPr>
        <w:t>4</w:t>
      </w:r>
    </w:p>
    <w:p w14:paraId="716CBCDD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16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5.160,00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4.331,94</w:t>
      </w:r>
    </w:p>
    <w:p w14:paraId="73964F49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osiguranja i 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4.760,00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4.331,94</w:t>
      </w:r>
    </w:p>
    <w:p w14:paraId="686C9E06" w14:textId="77777777" w:rsidR="00165724" w:rsidRDefault="00165724" w:rsidP="00165724">
      <w:pPr>
        <w:widowControl w:val="0"/>
        <w:tabs>
          <w:tab w:val="left" w:pos="126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druge naknade</w:t>
      </w:r>
    </w:p>
    <w:p w14:paraId="29F74BC9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1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0F231E50" w14:textId="77777777" w:rsidR="00165724" w:rsidRDefault="00165724" w:rsidP="00165724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A101104Akt.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Darivanje djece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1.470,00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1.518,25</w:t>
      </w:r>
    </w:p>
    <w:p w14:paraId="514E90B1" w14:textId="77777777" w:rsidR="00165724" w:rsidRDefault="00165724" w:rsidP="00165724">
      <w:pPr>
        <w:widowControl w:val="0"/>
        <w:tabs>
          <w:tab w:val="left" w:pos="90"/>
          <w:tab w:val="center" w:pos="226"/>
          <w:tab w:val="center" w:pos="678"/>
          <w:tab w:val="left" w:pos="1198"/>
        </w:tabs>
        <w:autoSpaceDE w:val="0"/>
        <w:autoSpaceDN w:val="0"/>
        <w:adjustRightInd w:val="0"/>
        <w:spacing w:before="1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1070 Socijalna pomoć stanovništvu koje nije obuhvaćeno redovnim socijalnim </w:t>
      </w:r>
    </w:p>
    <w:p w14:paraId="4E11C7E4" w14:textId="77777777" w:rsidR="00165724" w:rsidRDefault="00165724" w:rsidP="00165724">
      <w:pPr>
        <w:widowControl w:val="0"/>
        <w:tabs>
          <w:tab w:val="left" w:pos="1198"/>
        </w:tabs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programima  </w:t>
      </w:r>
    </w:p>
    <w:p w14:paraId="1B2E5DC2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55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1.470,00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1.518,25</w:t>
      </w:r>
    </w:p>
    <w:p w14:paraId="5CCF8C7A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650,00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400,00</w:t>
      </w:r>
    </w:p>
    <w:p w14:paraId="214D1C95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osiguranja i 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698,25</w:t>
      </w:r>
    </w:p>
    <w:p w14:paraId="264E4810" w14:textId="77777777" w:rsidR="00165724" w:rsidRDefault="00165724" w:rsidP="00165724">
      <w:pPr>
        <w:widowControl w:val="0"/>
        <w:tabs>
          <w:tab w:val="left" w:pos="126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druge naknade</w:t>
      </w:r>
    </w:p>
    <w:p w14:paraId="242F4FAD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1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420,00</w:t>
      </w:r>
    </w:p>
    <w:p w14:paraId="46106CB9" w14:textId="77777777" w:rsidR="00165724" w:rsidRDefault="00165724" w:rsidP="00165724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A101105Akt.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Projekt po programu PSGO-a-Igraonica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3.497,54</w:t>
      </w:r>
    </w:p>
    <w:p w14:paraId="7F27DCFB" w14:textId="77777777" w:rsidR="00165724" w:rsidRDefault="00165724" w:rsidP="00165724">
      <w:pPr>
        <w:widowControl w:val="0"/>
        <w:tabs>
          <w:tab w:val="left" w:pos="90"/>
          <w:tab w:val="center" w:pos="226"/>
          <w:tab w:val="center" w:pos="678"/>
          <w:tab w:val="left" w:pos="1198"/>
        </w:tabs>
        <w:autoSpaceDE w:val="0"/>
        <w:autoSpaceDN w:val="0"/>
        <w:adjustRightInd w:val="0"/>
        <w:spacing w:before="1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0911 Predškolsko obrazovanje</w:t>
      </w:r>
    </w:p>
    <w:p w14:paraId="375578FA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27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3.497,54</w:t>
      </w:r>
    </w:p>
    <w:p w14:paraId="650EE8F5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97,54</w:t>
      </w:r>
    </w:p>
    <w:p w14:paraId="080BEC8E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3.400,00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3.400,00</w:t>
      </w:r>
    </w:p>
    <w:p w14:paraId="4C7EA621" w14:textId="77777777" w:rsidR="00165724" w:rsidRDefault="00165724" w:rsidP="00165724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A101107Akt.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Jednokratne novčane pomoći umirovljenicima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5.400,00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4.710,00</w:t>
      </w:r>
    </w:p>
    <w:p w14:paraId="31B80FB7" w14:textId="77777777" w:rsidR="00165724" w:rsidRDefault="00165724" w:rsidP="00165724">
      <w:pPr>
        <w:widowControl w:val="0"/>
        <w:tabs>
          <w:tab w:val="left" w:pos="90"/>
          <w:tab w:val="center" w:pos="678"/>
          <w:tab w:val="left" w:pos="1198"/>
        </w:tabs>
        <w:autoSpaceDE w:val="0"/>
        <w:autoSpaceDN w:val="0"/>
        <w:adjustRightInd w:val="0"/>
        <w:spacing w:before="1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1070 Socijalna pomoć stanovništvu koje nije obuhvaćeno redovnim socijalnim </w:t>
      </w:r>
    </w:p>
    <w:p w14:paraId="7D3F9D25" w14:textId="77777777" w:rsidR="00165724" w:rsidRDefault="00165724" w:rsidP="00165724">
      <w:pPr>
        <w:widowControl w:val="0"/>
        <w:tabs>
          <w:tab w:val="left" w:pos="1198"/>
        </w:tabs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programima  </w:t>
      </w:r>
    </w:p>
    <w:p w14:paraId="0C7C8117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55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5.400,00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4.710,00</w:t>
      </w:r>
    </w:p>
    <w:p w14:paraId="1F711185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osiguranja i 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5.400,00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4.710,00</w:t>
      </w:r>
    </w:p>
    <w:p w14:paraId="4FB9DDB4" w14:textId="77777777" w:rsidR="00165724" w:rsidRDefault="00165724" w:rsidP="00165724">
      <w:pPr>
        <w:widowControl w:val="0"/>
        <w:tabs>
          <w:tab w:val="left" w:pos="126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druge naknade</w:t>
      </w:r>
    </w:p>
    <w:p w14:paraId="287B19AF" w14:textId="32E7F925" w:rsidR="00165724" w:rsidRDefault="00165724" w:rsidP="00165724">
      <w:pPr>
        <w:widowControl w:val="0"/>
        <w:tabs>
          <w:tab w:val="left" w:pos="90"/>
          <w:tab w:val="left" w:pos="1198"/>
          <w:tab w:val="right" w:pos="8718"/>
          <w:tab w:val="right" w:pos="10522"/>
        </w:tabs>
        <w:autoSpaceDE w:val="0"/>
        <w:autoSpaceDN w:val="0"/>
        <w:adjustRightInd w:val="0"/>
        <w:spacing w:before="10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Održavanje objekata i uređaja komunalne 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173.930,00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141.814,82</w:t>
      </w:r>
    </w:p>
    <w:p w14:paraId="15951981" w14:textId="77777777" w:rsidR="00165724" w:rsidRDefault="00165724" w:rsidP="00165724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infrastrukture</w:t>
      </w:r>
    </w:p>
    <w:p w14:paraId="140035EB" w14:textId="77777777" w:rsidR="00165724" w:rsidRDefault="00165724" w:rsidP="00165724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3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A101201Akt.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uređaje i javnu rasvjetu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14.400,00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11.147,96</w:t>
      </w:r>
    </w:p>
    <w:p w14:paraId="672139DB" w14:textId="77777777" w:rsidR="00165724" w:rsidRDefault="00165724" w:rsidP="00165724">
      <w:pPr>
        <w:widowControl w:val="0"/>
        <w:tabs>
          <w:tab w:val="left" w:pos="90"/>
          <w:tab w:val="center" w:pos="565"/>
          <w:tab w:val="left" w:pos="1198"/>
        </w:tabs>
        <w:autoSpaceDE w:val="0"/>
        <w:autoSpaceDN w:val="0"/>
        <w:adjustRightInd w:val="0"/>
        <w:spacing w:before="1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0640 Ulična rasvjeta  </w:t>
      </w:r>
    </w:p>
    <w:p w14:paraId="00B57D53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27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14.400,00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11.147,96</w:t>
      </w:r>
    </w:p>
    <w:p w14:paraId="4D9588CE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14.400,00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11.147,96</w:t>
      </w:r>
    </w:p>
    <w:p w14:paraId="7CAE34C1" w14:textId="77777777" w:rsidR="00165724" w:rsidRDefault="00165724" w:rsidP="00165724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A101202Akt.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i uređenje javnih površina (groblja, parkovi i sl.)-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31.600,00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26.595,84</w:t>
      </w:r>
    </w:p>
    <w:p w14:paraId="422AC753" w14:textId="77777777" w:rsidR="00165724" w:rsidRDefault="00165724" w:rsidP="00165724">
      <w:pPr>
        <w:widowControl w:val="0"/>
        <w:tabs>
          <w:tab w:val="left" w:pos="1198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Velika Pisanica</w:t>
      </w:r>
    </w:p>
    <w:p w14:paraId="7E2D94B0" w14:textId="77777777" w:rsidR="00165724" w:rsidRDefault="00165724" w:rsidP="00165724">
      <w:pPr>
        <w:widowControl w:val="0"/>
        <w:tabs>
          <w:tab w:val="left" w:pos="90"/>
          <w:tab w:val="center" w:pos="565"/>
          <w:tab w:val="center" w:pos="678"/>
          <w:tab w:val="center" w:pos="904"/>
          <w:tab w:val="left" w:pos="1198"/>
        </w:tabs>
        <w:autoSpaceDE w:val="0"/>
        <w:autoSpaceDN w:val="0"/>
        <w:adjustRightInd w:val="0"/>
        <w:spacing w:before="1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7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0451 Cestovni promet</w:t>
      </w:r>
    </w:p>
    <w:p w14:paraId="35AE2677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27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31.600,00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26.595,84</w:t>
      </w:r>
    </w:p>
    <w:p w14:paraId="750666E3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31.600,00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26.595,84</w:t>
      </w:r>
    </w:p>
    <w:p w14:paraId="11A6137F" w14:textId="77777777" w:rsidR="00165724" w:rsidRDefault="00165724" w:rsidP="00165724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A101203Akt.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Održavanje cesta i drugih javnih površina (prilaza, propusta i 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75.900,00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66.109,83</w:t>
      </w:r>
    </w:p>
    <w:p w14:paraId="2B469A86" w14:textId="77777777" w:rsidR="00165724" w:rsidRDefault="00165724" w:rsidP="00165724">
      <w:pPr>
        <w:widowControl w:val="0"/>
        <w:tabs>
          <w:tab w:val="left" w:pos="90"/>
          <w:tab w:val="center" w:pos="565"/>
          <w:tab w:val="center" w:pos="678"/>
          <w:tab w:val="center" w:pos="904"/>
          <w:tab w:val="left" w:pos="1198"/>
        </w:tabs>
        <w:autoSpaceDE w:val="0"/>
        <w:autoSpaceDN w:val="0"/>
        <w:adjustRightInd w:val="0"/>
        <w:spacing w:before="1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7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0451 Cestovni promet</w:t>
      </w:r>
    </w:p>
    <w:p w14:paraId="4EA2C0AC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27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75.900,00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66.109,83</w:t>
      </w:r>
    </w:p>
    <w:p w14:paraId="54C676F3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75.900,00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66.109,83</w:t>
      </w:r>
    </w:p>
    <w:p w14:paraId="5CCE3AC4" w14:textId="77777777" w:rsidR="00165724" w:rsidRDefault="00165724" w:rsidP="00165724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A101205Akt.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Uređenje spomen obilježja i parkova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2.800,00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2.647,75</w:t>
      </w:r>
    </w:p>
    <w:p w14:paraId="6EB16005" w14:textId="77777777" w:rsidR="00165724" w:rsidRDefault="00165724" w:rsidP="00165724">
      <w:pPr>
        <w:widowControl w:val="0"/>
        <w:tabs>
          <w:tab w:val="left" w:pos="90"/>
          <w:tab w:val="center" w:pos="678"/>
          <w:tab w:val="left" w:pos="1198"/>
        </w:tabs>
        <w:autoSpaceDE w:val="0"/>
        <w:autoSpaceDN w:val="0"/>
        <w:adjustRightInd w:val="0"/>
        <w:spacing w:before="1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0133 Ostale opće usluge</w:t>
      </w:r>
    </w:p>
    <w:p w14:paraId="25BD9275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27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2.800,00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2.647,75</w:t>
      </w:r>
    </w:p>
    <w:p w14:paraId="74A8690B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2.800,00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2.647,75</w:t>
      </w:r>
    </w:p>
    <w:p w14:paraId="7BD2C354" w14:textId="77777777" w:rsidR="00165724" w:rsidRDefault="00165724" w:rsidP="00165724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A101206Akt.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Održavanje zgrada i građevinskih objekata za redovno 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49.230,00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35.313,44</w:t>
      </w:r>
    </w:p>
    <w:p w14:paraId="5F9C62ED" w14:textId="77777777" w:rsidR="00165724" w:rsidRDefault="00165724" w:rsidP="00165724">
      <w:pPr>
        <w:widowControl w:val="0"/>
        <w:tabs>
          <w:tab w:val="left" w:pos="90"/>
          <w:tab w:val="center" w:pos="226"/>
          <w:tab w:val="center" w:pos="565"/>
          <w:tab w:val="center" w:pos="678"/>
          <w:tab w:val="center" w:pos="904"/>
          <w:tab w:val="left" w:pos="1198"/>
        </w:tabs>
        <w:autoSpaceDE w:val="0"/>
        <w:autoSpaceDN w:val="0"/>
        <w:adjustRightInd w:val="0"/>
        <w:spacing w:before="1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7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0112 Financijski i fiskalni poslovi</w:t>
      </w:r>
    </w:p>
    <w:p w14:paraId="0D8C1038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27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49.230,00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35.313,44</w:t>
      </w:r>
    </w:p>
    <w:p w14:paraId="5156D9F5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49.230,00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35.313,44</w:t>
      </w:r>
    </w:p>
    <w:p w14:paraId="0BF46CE4" w14:textId="01D54193" w:rsidR="00165724" w:rsidRDefault="00165724" w:rsidP="00165724">
      <w:pPr>
        <w:widowControl w:val="0"/>
        <w:tabs>
          <w:tab w:val="left" w:pos="90"/>
          <w:tab w:val="left" w:pos="1198"/>
          <w:tab w:val="right" w:pos="8718"/>
          <w:tab w:val="right" w:pos="10522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</w:t>
      </w:r>
      <w:r w:rsidR="00273C99">
        <w:rPr>
          <w:rFonts w:ascii="Tahoma" w:hAnsi="Tahoma" w:cs="Tahoma"/>
          <w:b/>
          <w:bCs/>
          <w:color w:val="000000"/>
          <w:sz w:val="16"/>
          <w:szCs w:val="16"/>
        </w:rPr>
        <w:t>m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Izgradnja objekata i uređaja komunalne infrastrukture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547.270,00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431.541,34</w:t>
      </w:r>
    </w:p>
    <w:p w14:paraId="3B0214FC" w14:textId="77777777" w:rsidR="00165724" w:rsidRDefault="00165724" w:rsidP="00165724">
      <w:pPr>
        <w:widowControl w:val="0"/>
        <w:tabs>
          <w:tab w:val="right" w:pos="113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1013</w:t>
      </w:r>
    </w:p>
    <w:p w14:paraId="59EBDD30" w14:textId="77777777" w:rsidR="00165724" w:rsidRDefault="00165724" w:rsidP="00165724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6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K101308Akt.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Dodatno ulaganje na zgradi - "Centar udruga "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4.750,00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4.750,00</w:t>
      </w:r>
    </w:p>
    <w:p w14:paraId="48916BE1" w14:textId="77777777" w:rsidR="00165724" w:rsidRDefault="00165724" w:rsidP="00165724">
      <w:pPr>
        <w:widowControl w:val="0"/>
        <w:tabs>
          <w:tab w:val="left" w:pos="90"/>
          <w:tab w:val="center" w:pos="678"/>
          <w:tab w:val="left" w:pos="1198"/>
        </w:tabs>
        <w:autoSpaceDE w:val="0"/>
        <w:autoSpaceDN w:val="0"/>
        <w:adjustRightInd w:val="0"/>
        <w:spacing w:before="1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0436 Ostale vrste energije</w:t>
      </w:r>
    </w:p>
    <w:p w14:paraId="0DE470BB" w14:textId="77777777" w:rsidR="00165724" w:rsidRDefault="00165724" w:rsidP="00165724">
      <w:pPr>
        <w:widowControl w:val="0"/>
        <w:tabs>
          <w:tab w:val="right" w:pos="10599"/>
        </w:tabs>
        <w:autoSpaceDE w:val="0"/>
        <w:autoSpaceDN w:val="0"/>
        <w:adjustRightInd w:val="0"/>
        <w:spacing w:before="335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Str.5</w:t>
      </w:r>
    </w:p>
    <w:p w14:paraId="0FC56F2F" w14:textId="77777777" w:rsidR="00165724" w:rsidRDefault="00165724" w:rsidP="00165724">
      <w:pPr>
        <w:widowControl w:val="0"/>
        <w:tabs>
          <w:tab w:val="left" w:pos="7995"/>
        </w:tabs>
        <w:autoSpaceDE w:val="0"/>
        <w:autoSpaceDN w:val="0"/>
        <w:adjustRightInd w:val="0"/>
        <w:rPr>
          <w:color w:val="400040"/>
          <w:sz w:val="16"/>
          <w:szCs w:val="16"/>
        </w:rPr>
      </w:pPr>
      <w:r>
        <w:rPr>
          <w:rFonts w:ascii="Arial" w:hAnsi="Arial" w:cs="Arial"/>
        </w:rPr>
        <w:tab/>
      </w:r>
      <w:r>
        <w:rPr>
          <w:color w:val="400040"/>
          <w:sz w:val="12"/>
          <w:szCs w:val="12"/>
        </w:rPr>
        <w:t>rptP2P</w:t>
      </w:r>
    </w:p>
    <w:p w14:paraId="244708DC" w14:textId="77777777" w:rsidR="00165724" w:rsidRDefault="00165724" w:rsidP="00165724">
      <w:pPr>
        <w:widowControl w:val="0"/>
        <w:tabs>
          <w:tab w:val="center" w:pos="5274"/>
        </w:tabs>
        <w:autoSpaceDE w:val="0"/>
        <w:autoSpaceDN w:val="0"/>
        <w:adjustRightInd w:val="0"/>
        <w:spacing w:before="56"/>
        <w:rPr>
          <w:b/>
          <w:bCs/>
          <w:color w:val="000000"/>
          <w:sz w:val="34"/>
          <w:szCs w:val="34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color w:val="000000"/>
          <w:sz w:val="28"/>
          <w:szCs w:val="28"/>
        </w:rPr>
        <w:t>GODIŠNJE IZVRŠENJE PRORAČUNA ZA 2023. GODINU</w:t>
      </w:r>
    </w:p>
    <w:p w14:paraId="542BAEE5" w14:textId="77777777" w:rsidR="00165724" w:rsidRDefault="00165724" w:rsidP="00165724">
      <w:pPr>
        <w:widowControl w:val="0"/>
        <w:tabs>
          <w:tab w:val="center" w:pos="5274"/>
        </w:tabs>
        <w:autoSpaceDE w:val="0"/>
        <w:autoSpaceDN w:val="0"/>
        <w:adjustRightInd w:val="0"/>
        <w:spacing w:before="19"/>
        <w:rPr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color w:val="000000"/>
        </w:rPr>
        <w:t>POSEBNI DIO- RASHODI</w:t>
      </w:r>
    </w:p>
    <w:p w14:paraId="2AE17244" w14:textId="77777777" w:rsidR="00165724" w:rsidRPr="00165724" w:rsidRDefault="00165724" w:rsidP="00165724">
      <w:pPr>
        <w:widowControl w:val="0"/>
        <w:tabs>
          <w:tab w:val="center" w:pos="570"/>
          <w:tab w:val="center" w:pos="4059"/>
          <w:tab w:val="center" w:pos="7863"/>
          <w:tab w:val="center" w:pos="9655"/>
        </w:tabs>
        <w:autoSpaceDE w:val="0"/>
        <w:autoSpaceDN w:val="0"/>
        <w:adjustRightInd w:val="0"/>
        <w:spacing w:before="88"/>
        <w:rPr>
          <w:rFonts w:ascii="Tahoma" w:hAnsi="Tahoma" w:cs="Tahoma"/>
          <w:color w:val="000000"/>
          <w:sz w:val="27"/>
          <w:szCs w:val="27"/>
          <w:highlight w:val="lightGray"/>
        </w:rPr>
      </w:pPr>
      <w:r>
        <w:rPr>
          <w:rFonts w:ascii="Arial" w:hAnsi="Arial" w:cs="Arial"/>
        </w:rPr>
        <w:tab/>
      </w:r>
      <w:r w:rsidRPr="00165724">
        <w:rPr>
          <w:rFonts w:ascii="Tahoma" w:hAnsi="Tahoma" w:cs="Tahoma"/>
          <w:color w:val="000000"/>
          <w:sz w:val="20"/>
          <w:szCs w:val="20"/>
          <w:highlight w:val="lightGray"/>
        </w:rPr>
        <w:t>Račun/</w:t>
      </w:r>
      <w:r w:rsidRPr="00165724">
        <w:rPr>
          <w:rFonts w:ascii="Arial" w:hAnsi="Arial" w:cs="Arial"/>
          <w:highlight w:val="lightGray"/>
        </w:rPr>
        <w:tab/>
      </w:r>
      <w:r w:rsidRPr="00165724">
        <w:rPr>
          <w:rFonts w:ascii="Tahoma" w:hAnsi="Tahoma" w:cs="Tahoma"/>
          <w:color w:val="000000"/>
          <w:sz w:val="20"/>
          <w:szCs w:val="20"/>
          <w:highlight w:val="lightGray"/>
        </w:rPr>
        <w:t>Opis</w:t>
      </w:r>
      <w:r w:rsidRPr="00165724">
        <w:rPr>
          <w:rFonts w:ascii="Arial" w:hAnsi="Arial" w:cs="Arial"/>
          <w:highlight w:val="lightGray"/>
        </w:rPr>
        <w:tab/>
      </w:r>
      <w:r w:rsidRPr="00165724">
        <w:rPr>
          <w:rFonts w:ascii="Tahoma" w:hAnsi="Tahoma" w:cs="Tahoma"/>
          <w:color w:val="000000"/>
          <w:sz w:val="20"/>
          <w:szCs w:val="20"/>
          <w:highlight w:val="lightGray"/>
        </w:rPr>
        <w:t xml:space="preserve">Proračun 2023 - 2. </w:t>
      </w:r>
      <w:r w:rsidRPr="00165724">
        <w:rPr>
          <w:rFonts w:ascii="Arial" w:hAnsi="Arial" w:cs="Arial"/>
          <w:highlight w:val="lightGray"/>
        </w:rPr>
        <w:tab/>
      </w:r>
      <w:r w:rsidRPr="00165724">
        <w:rPr>
          <w:rFonts w:ascii="Tahoma" w:hAnsi="Tahoma" w:cs="Tahoma"/>
          <w:color w:val="000000"/>
          <w:sz w:val="20"/>
          <w:szCs w:val="20"/>
          <w:highlight w:val="lightGray"/>
        </w:rPr>
        <w:t>Ostvarenje 2023</w:t>
      </w:r>
    </w:p>
    <w:p w14:paraId="25E963D6" w14:textId="77777777" w:rsidR="00165724" w:rsidRPr="00165724" w:rsidRDefault="00165724" w:rsidP="00165724">
      <w:pPr>
        <w:widowControl w:val="0"/>
        <w:tabs>
          <w:tab w:val="center" w:pos="570"/>
          <w:tab w:val="center" w:pos="7863"/>
        </w:tabs>
        <w:autoSpaceDE w:val="0"/>
        <w:autoSpaceDN w:val="0"/>
        <w:adjustRightInd w:val="0"/>
        <w:rPr>
          <w:rFonts w:ascii="Tahoma" w:hAnsi="Tahoma" w:cs="Tahoma"/>
          <w:color w:val="000000"/>
          <w:highlight w:val="lightGray"/>
        </w:rPr>
      </w:pPr>
      <w:r w:rsidRPr="00165724">
        <w:rPr>
          <w:rFonts w:ascii="Arial" w:hAnsi="Arial" w:cs="Arial"/>
          <w:highlight w:val="lightGray"/>
        </w:rPr>
        <w:tab/>
      </w:r>
      <w:r w:rsidRPr="00165724">
        <w:rPr>
          <w:rFonts w:ascii="Tahoma" w:hAnsi="Tahoma" w:cs="Tahoma"/>
          <w:color w:val="000000"/>
          <w:sz w:val="20"/>
          <w:szCs w:val="20"/>
          <w:highlight w:val="lightGray"/>
        </w:rPr>
        <w:t>Pozicija</w:t>
      </w:r>
      <w:r w:rsidRPr="00165724">
        <w:rPr>
          <w:rFonts w:ascii="Arial" w:hAnsi="Arial" w:cs="Arial"/>
          <w:highlight w:val="lightGray"/>
        </w:rPr>
        <w:tab/>
      </w:r>
      <w:r w:rsidRPr="00165724">
        <w:rPr>
          <w:rFonts w:ascii="Tahoma" w:hAnsi="Tahoma" w:cs="Tahoma"/>
          <w:color w:val="000000"/>
          <w:sz w:val="20"/>
          <w:szCs w:val="20"/>
          <w:highlight w:val="lightGray"/>
        </w:rPr>
        <w:t>Rebalans</w:t>
      </w:r>
    </w:p>
    <w:p w14:paraId="05A7C703" w14:textId="77777777" w:rsidR="00165724" w:rsidRDefault="00165724" w:rsidP="00165724">
      <w:pPr>
        <w:widowControl w:val="0"/>
        <w:tabs>
          <w:tab w:val="center" w:pos="648"/>
          <w:tab w:val="center" w:pos="4059"/>
          <w:tab w:val="center" w:pos="7863"/>
          <w:tab w:val="center" w:pos="9655"/>
        </w:tabs>
        <w:autoSpaceDE w:val="0"/>
        <w:autoSpaceDN w:val="0"/>
        <w:adjustRightInd w:val="0"/>
        <w:spacing w:before="51"/>
        <w:rPr>
          <w:rFonts w:ascii="Tahoma" w:hAnsi="Tahoma" w:cs="Tahoma"/>
          <w:color w:val="000000"/>
          <w:sz w:val="25"/>
          <w:szCs w:val="25"/>
        </w:rPr>
      </w:pPr>
      <w:r w:rsidRPr="00165724">
        <w:rPr>
          <w:rFonts w:ascii="Arial" w:hAnsi="Arial" w:cs="Arial"/>
          <w:highlight w:val="lightGray"/>
        </w:rPr>
        <w:tab/>
      </w:r>
      <w:r w:rsidRPr="00165724">
        <w:rPr>
          <w:rFonts w:ascii="Tahoma" w:hAnsi="Tahoma" w:cs="Tahoma"/>
          <w:color w:val="000000"/>
          <w:sz w:val="18"/>
          <w:szCs w:val="18"/>
          <w:highlight w:val="lightGray"/>
        </w:rPr>
        <w:t>1</w:t>
      </w:r>
      <w:r w:rsidRPr="00165724">
        <w:rPr>
          <w:rFonts w:ascii="Arial" w:hAnsi="Arial" w:cs="Arial"/>
          <w:highlight w:val="lightGray"/>
        </w:rPr>
        <w:tab/>
      </w:r>
      <w:r w:rsidRPr="00165724">
        <w:rPr>
          <w:rFonts w:ascii="Tahoma" w:hAnsi="Tahoma" w:cs="Tahoma"/>
          <w:color w:val="000000"/>
          <w:sz w:val="18"/>
          <w:szCs w:val="18"/>
          <w:highlight w:val="lightGray"/>
        </w:rPr>
        <w:t>2</w:t>
      </w:r>
      <w:r w:rsidRPr="00165724">
        <w:rPr>
          <w:rFonts w:ascii="Arial" w:hAnsi="Arial" w:cs="Arial"/>
          <w:highlight w:val="lightGray"/>
        </w:rPr>
        <w:tab/>
      </w:r>
      <w:r w:rsidRPr="00165724">
        <w:rPr>
          <w:rFonts w:ascii="Tahoma" w:hAnsi="Tahoma" w:cs="Tahoma"/>
          <w:color w:val="000000"/>
          <w:sz w:val="18"/>
          <w:szCs w:val="18"/>
          <w:highlight w:val="lightGray"/>
        </w:rPr>
        <w:t>3</w:t>
      </w:r>
      <w:r w:rsidRPr="00165724">
        <w:rPr>
          <w:rFonts w:ascii="Arial" w:hAnsi="Arial" w:cs="Arial"/>
          <w:highlight w:val="lightGray"/>
        </w:rPr>
        <w:tab/>
      </w:r>
      <w:r w:rsidRPr="00165724">
        <w:rPr>
          <w:rFonts w:ascii="Tahoma" w:hAnsi="Tahoma" w:cs="Tahoma"/>
          <w:color w:val="000000"/>
          <w:sz w:val="18"/>
          <w:szCs w:val="18"/>
          <w:highlight w:val="lightGray"/>
        </w:rPr>
        <w:t>4</w:t>
      </w:r>
    </w:p>
    <w:p w14:paraId="108A6F65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16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4.750,00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4.750,00</w:t>
      </w:r>
    </w:p>
    <w:p w14:paraId="29E03D1A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4.750,00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4.750,00</w:t>
      </w:r>
    </w:p>
    <w:p w14:paraId="1A94C5E5" w14:textId="77777777" w:rsidR="00165724" w:rsidRDefault="00165724" w:rsidP="00165724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K101311Akt.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Povećanje sigurnosti prometa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48.100,00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48.024,83</w:t>
      </w:r>
    </w:p>
    <w:p w14:paraId="5878A58D" w14:textId="77777777" w:rsidR="00165724" w:rsidRDefault="00165724" w:rsidP="00165724">
      <w:pPr>
        <w:widowControl w:val="0"/>
        <w:tabs>
          <w:tab w:val="left" w:pos="90"/>
          <w:tab w:val="center" w:pos="678"/>
          <w:tab w:val="center" w:pos="904"/>
          <w:tab w:val="left" w:pos="1198"/>
        </w:tabs>
        <w:autoSpaceDE w:val="0"/>
        <w:autoSpaceDN w:val="0"/>
        <w:adjustRightInd w:val="0"/>
        <w:spacing w:before="1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7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0485 Istraživanje i razvoj: Promet</w:t>
      </w:r>
    </w:p>
    <w:p w14:paraId="2773F761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27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48.100,00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48.024,83</w:t>
      </w:r>
    </w:p>
    <w:p w14:paraId="26E5FFF5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48.100,00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48.024,83</w:t>
      </w:r>
    </w:p>
    <w:p w14:paraId="60992AED" w14:textId="77777777" w:rsidR="00165724" w:rsidRDefault="00165724" w:rsidP="00165724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K101314Akt.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Uređenje odmorišta za bicikliste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1.020,00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1.012,50</w:t>
      </w:r>
    </w:p>
    <w:p w14:paraId="6F10A687" w14:textId="77777777" w:rsidR="00165724" w:rsidRDefault="00165724" w:rsidP="00165724">
      <w:pPr>
        <w:widowControl w:val="0"/>
        <w:tabs>
          <w:tab w:val="left" w:pos="90"/>
          <w:tab w:val="center" w:pos="226"/>
          <w:tab w:val="center" w:pos="678"/>
          <w:tab w:val="left" w:pos="1198"/>
        </w:tabs>
        <w:autoSpaceDE w:val="0"/>
        <w:autoSpaceDN w:val="0"/>
        <w:adjustRightInd w:val="0"/>
        <w:spacing w:before="1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0620 Razvoj zajednice  </w:t>
      </w:r>
    </w:p>
    <w:p w14:paraId="6CD1807A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27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1.020,00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1.012,50</w:t>
      </w:r>
    </w:p>
    <w:p w14:paraId="3C3AB6D7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1.020,00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1.012,50</w:t>
      </w:r>
    </w:p>
    <w:p w14:paraId="33852CF3" w14:textId="77777777" w:rsidR="00165724" w:rsidRDefault="00165724" w:rsidP="00165724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K101316Akt.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Dodatno ulaganje na zgradi općine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45.600,00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44.573,03</w:t>
      </w:r>
    </w:p>
    <w:p w14:paraId="171A2DC3" w14:textId="77777777" w:rsidR="00165724" w:rsidRDefault="00165724" w:rsidP="00165724">
      <w:pPr>
        <w:widowControl w:val="0"/>
        <w:tabs>
          <w:tab w:val="left" w:pos="90"/>
          <w:tab w:val="center" w:pos="678"/>
          <w:tab w:val="center" w:pos="904"/>
          <w:tab w:val="left" w:pos="1198"/>
        </w:tabs>
        <w:autoSpaceDE w:val="0"/>
        <w:autoSpaceDN w:val="0"/>
        <w:adjustRightInd w:val="0"/>
        <w:spacing w:before="1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7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0436 Ostale vrste energije</w:t>
      </w:r>
    </w:p>
    <w:p w14:paraId="625A5041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27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45.600,00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44.573,03</w:t>
      </w:r>
    </w:p>
    <w:p w14:paraId="3DC5B337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45.600,00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44.573,03</w:t>
      </w:r>
    </w:p>
    <w:p w14:paraId="64792A82" w14:textId="77777777" w:rsidR="00165724" w:rsidRDefault="00165724" w:rsidP="00165724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K101329Akt.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Dodatno ulaganje na zgradi općine-STAN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17609BCA" w14:textId="77777777" w:rsidR="00165724" w:rsidRDefault="00165724" w:rsidP="00165724">
      <w:pPr>
        <w:widowControl w:val="0"/>
        <w:tabs>
          <w:tab w:val="left" w:pos="90"/>
          <w:tab w:val="center" w:pos="565"/>
          <w:tab w:val="left" w:pos="1198"/>
        </w:tabs>
        <w:autoSpaceDE w:val="0"/>
        <w:autoSpaceDN w:val="0"/>
        <w:adjustRightInd w:val="0"/>
        <w:spacing w:before="1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pogodnosti koji nisu drugdje svrstani  </w:t>
      </w:r>
    </w:p>
    <w:p w14:paraId="704550B3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27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2E35C556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5FE033B4" w14:textId="77777777" w:rsidR="00165724" w:rsidRDefault="00165724" w:rsidP="00165724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K101330Akt.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Dodatno ulaganje na zgradi općine-DJEČJI VRTIĆ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391.200,00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287.683,02</w:t>
      </w:r>
    </w:p>
    <w:p w14:paraId="372C7AD3" w14:textId="77777777" w:rsidR="00165724" w:rsidRDefault="00165724" w:rsidP="00165724">
      <w:pPr>
        <w:widowControl w:val="0"/>
        <w:tabs>
          <w:tab w:val="left" w:pos="90"/>
          <w:tab w:val="center" w:pos="678"/>
          <w:tab w:val="center" w:pos="904"/>
          <w:tab w:val="left" w:pos="1198"/>
        </w:tabs>
        <w:autoSpaceDE w:val="0"/>
        <w:autoSpaceDN w:val="0"/>
        <w:adjustRightInd w:val="0"/>
        <w:spacing w:before="1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7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0620 Razvoj zajednice  </w:t>
      </w:r>
    </w:p>
    <w:p w14:paraId="4070C2D9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27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391.200,00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287.683,02</w:t>
      </w:r>
    </w:p>
    <w:p w14:paraId="40EFE2A3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391.200,00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287.683,02</w:t>
      </w:r>
    </w:p>
    <w:p w14:paraId="4DD65EF5" w14:textId="77777777" w:rsidR="00165724" w:rsidRDefault="00165724" w:rsidP="00165724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K101335Akt.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Izgradnja ceste u naselju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Polum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45.500,00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45.497,96</w:t>
      </w:r>
    </w:p>
    <w:p w14:paraId="3405AB61" w14:textId="77777777" w:rsidR="00165724" w:rsidRDefault="00165724" w:rsidP="00165724">
      <w:pPr>
        <w:widowControl w:val="0"/>
        <w:tabs>
          <w:tab w:val="left" w:pos="90"/>
          <w:tab w:val="center" w:pos="678"/>
          <w:tab w:val="left" w:pos="1198"/>
        </w:tabs>
        <w:autoSpaceDE w:val="0"/>
        <w:autoSpaceDN w:val="0"/>
        <w:adjustRightInd w:val="0"/>
        <w:spacing w:before="1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0451 Cestovni promet</w:t>
      </w:r>
    </w:p>
    <w:p w14:paraId="588C81ED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27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45.500,00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45.497,96</w:t>
      </w:r>
    </w:p>
    <w:p w14:paraId="21614B33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45.500,00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45.497,96</w:t>
      </w:r>
    </w:p>
    <w:p w14:paraId="2C8E9ECC" w14:textId="77777777" w:rsidR="00165724" w:rsidRDefault="00165724" w:rsidP="00165724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K101340Akt.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ceste Kukavica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7.600,00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766EC595" w14:textId="77777777" w:rsidR="00165724" w:rsidRDefault="00165724" w:rsidP="00165724">
      <w:pPr>
        <w:widowControl w:val="0"/>
        <w:tabs>
          <w:tab w:val="left" w:pos="90"/>
          <w:tab w:val="center" w:pos="678"/>
          <w:tab w:val="left" w:pos="1198"/>
        </w:tabs>
        <w:autoSpaceDE w:val="0"/>
        <w:autoSpaceDN w:val="0"/>
        <w:adjustRightInd w:val="0"/>
        <w:spacing w:before="1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0451 Cestovni promet</w:t>
      </w:r>
    </w:p>
    <w:p w14:paraId="129EDE4B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27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7.600,00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73C28BC8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7.600,00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09795BC4" w14:textId="084DDBEF" w:rsidR="00165724" w:rsidRDefault="00165724" w:rsidP="00165724">
      <w:pPr>
        <w:widowControl w:val="0"/>
        <w:tabs>
          <w:tab w:val="left" w:pos="90"/>
          <w:tab w:val="left" w:pos="1198"/>
          <w:tab w:val="right" w:pos="8718"/>
          <w:tab w:val="right" w:pos="10522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Projekt "Za žene"-zapošljavanje žena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42.030,00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41.441,32</w:t>
      </w:r>
    </w:p>
    <w:p w14:paraId="0FC21518" w14:textId="77777777" w:rsidR="00165724" w:rsidRDefault="00165724" w:rsidP="00165724">
      <w:pPr>
        <w:widowControl w:val="0"/>
        <w:tabs>
          <w:tab w:val="right" w:pos="113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1015</w:t>
      </w:r>
    </w:p>
    <w:p w14:paraId="23AFF79D" w14:textId="77777777" w:rsidR="00165724" w:rsidRDefault="00165724" w:rsidP="00165724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6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A101501Akt.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Zapošljavanje žena po programu "ZAŽELI"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42.030,00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41.441,32</w:t>
      </w:r>
    </w:p>
    <w:p w14:paraId="30BAF6DC" w14:textId="77777777" w:rsidR="00165724" w:rsidRDefault="00165724" w:rsidP="00165724">
      <w:pPr>
        <w:widowControl w:val="0"/>
        <w:tabs>
          <w:tab w:val="left" w:pos="90"/>
          <w:tab w:val="center" w:pos="678"/>
          <w:tab w:val="left" w:pos="1198"/>
        </w:tabs>
        <w:autoSpaceDE w:val="0"/>
        <w:autoSpaceDN w:val="0"/>
        <w:adjustRightInd w:val="0"/>
        <w:spacing w:before="1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0131 Opće usluge vezane uz službenike</w:t>
      </w:r>
    </w:p>
    <w:p w14:paraId="0F9D31F0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27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42.030,00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41.441,32</w:t>
      </w:r>
    </w:p>
    <w:p w14:paraId="1C9179C4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39.630,00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38.984,25</w:t>
      </w:r>
    </w:p>
    <w:p w14:paraId="13F902D0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2.400,00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2.457,07</w:t>
      </w:r>
    </w:p>
    <w:p w14:paraId="52ED984A" w14:textId="2DFB0AFC" w:rsidR="00165724" w:rsidRDefault="00165724" w:rsidP="00165724">
      <w:pPr>
        <w:widowControl w:val="0"/>
        <w:tabs>
          <w:tab w:val="left" w:pos="90"/>
          <w:tab w:val="left" w:pos="1198"/>
          <w:tab w:val="right" w:pos="8718"/>
          <w:tab w:val="right" w:pos="10522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Program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stambenog zbrinjavanja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12.000,00</w:t>
      </w:r>
    </w:p>
    <w:p w14:paraId="7FF82798" w14:textId="77777777" w:rsidR="00165724" w:rsidRDefault="00165724" w:rsidP="00165724">
      <w:pPr>
        <w:widowControl w:val="0"/>
        <w:tabs>
          <w:tab w:val="right" w:pos="113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1017</w:t>
      </w:r>
    </w:p>
    <w:p w14:paraId="6E13F4D1" w14:textId="77777777" w:rsidR="00165724" w:rsidRDefault="00165724" w:rsidP="00165724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6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A101701Akt.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Subvencija za prvu nekretninu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12.000,00</w:t>
      </w:r>
    </w:p>
    <w:p w14:paraId="0EA3E6D9" w14:textId="77777777" w:rsidR="00165724" w:rsidRDefault="00165724" w:rsidP="00165724">
      <w:pPr>
        <w:widowControl w:val="0"/>
        <w:tabs>
          <w:tab w:val="left" w:pos="90"/>
          <w:tab w:val="center" w:pos="678"/>
          <w:tab w:val="center" w:pos="904"/>
          <w:tab w:val="left" w:pos="1198"/>
        </w:tabs>
        <w:autoSpaceDE w:val="0"/>
        <w:autoSpaceDN w:val="0"/>
        <w:adjustRightInd w:val="0"/>
        <w:spacing w:before="1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7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0610 Razvoj stanovanja  </w:t>
      </w:r>
    </w:p>
    <w:p w14:paraId="40DBBC1E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27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12.000,00</w:t>
      </w:r>
    </w:p>
    <w:p w14:paraId="48CCA7F6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osiguranja i 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12.000,00</w:t>
      </w:r>
    </w:p>
    <w:p w14:paraId="6E5452C5" w14:textId="77777777" w:rsidR="00165724" w:rsidRDefault="00165724" w:rsidP="00165724">
      <w:pPr>
        <w:widowControl w:val="0"/>
        <w:tabs>
          <w:tab w:val="left" w:pos="126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druge naknade</w:t>
      </w:r>
    </w:p>
    <w:p w14:paraId="33F83791" w14:textId="12E13101" w:rsidR="00165724" w:rsidRDefault="00165724" w:rsidP="00165724">
      <w:pPr>
        <w:widowControl w:val="0"/>
        <w:tabs>
          <w:tab w:val="left" w:pos="90"/>
          <w:tab w:val="left" w:pos="1198"/>
          <w:tab w:val="right" w:pos="8718"/>
          <w:tab w:val="right" w:pos="10522"/>
        </w:tabs>
        <w:autoSpaceDE w:val="0"/>
        <w:autoSpaceDN w:val="0"/>
        <w:adjustRightInd w:val="0"/>
        <w:spacing w:before="10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Zaštita životinja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13.070,00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10.057,85</w:t>
      </w:r>
    </w:p>
    <w:p w14:paraId="54789402" w14:textId="77777777" w:rsidR="00165724" w:rsidRDefault="00165724" w:rsidP="00165724">
      <w:pPr>
        <w:widowControl w:val="0"/>
        <w:tabs>
          <w:tab w:val="right" w:pos="113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1018</w:t>
      </w:r>
    </w:p>
    <w:p w14:paraId="30D304DE" w14:textId="77777777" w:rsidR="00165724" w:rsidRDefault="00165724" w:rsidP="00165724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6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A101801Akt.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Zbrinjavanje napuštenih ili izgubljenih životinja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13.070,00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10.057,85</w:t>
      </w:r>
    </w:p>
    <w:p w14:paraId="2A6E80F5" w14:textId="77777777" w:rsidR="00165724" w:rsidRDefault="00165724" w:rsidP="00165724">
      <w:pPr>
        <w:widowControl w:val="0"/>
        <w:tabs>
          <w:tab w:val="left" w:pos="90"/>
          <w:tab w:val="center" w:pos="565"/>
          <w:tab w:val="center" w:pos="678"/>
          <w:tab w:val="left" w:pos="1198"/>
        </w:tabs>
        <w:autoSpaceDE w:val="0"/>
        <w:autoSpaceDN w:val="0"/>
        <w:adjustRightInd w:val="0"/>
        <w:spacing w:before="1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0560 Poslovi i usluge zaštite okoliša koji nisu drugdje svrstani  </w:t>
      </w:r>
    </w:p>
    <w:p w14:paraId="6C55F558" w14:textId="77777777" w:rsidR="00165724" w:rsidRDefault="00165724" w:rsidP="00165724">
      <w:pPr>
        <w:widowControl w:val="0"/>
        <w:tabs>
          <w:tab w:val="right" w:pos="10599"/>
        </w:tabs>
        <w:autoSpaceDE w:val="0"/>
        <w:autoSpaceDN w:val="0"/>
        <w:adjustRightInd w:val="0"/>
        <w:spacing w:before="405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Str.6</w:t>
      </w:r>
    </w:p>
    <w:p w14:paraId="38B20F9B" w14:textId="77777777" w:rsidR="00165724" w:rsidRDefault="00165724" w:rsidP="00165724">
      <w:pPr>
        <w:widowControl w:val="0"/>
        <w:tabs>
          <w:tab w:val="left" w:pos="7995"/>
        </w:tabs>
        <w:autoSpaceDE w:val="0"/>
        <w:autoSpaceDN w:val="0"/>
        <w:adjustRightInd w:val="0"/>
        <w:rPr>
          <w:color w:val="400040"/>
          <w:sz w:val="16"/>
          <w:szCs w:val="16"/>
        </w:rPr>
      </w:pPr>
      <w:r>
        <w:rPr>
          <w:rFonts w:ascii="Arial" w:hAnsi="Arial" w:cs="Arial"/>
        </w:rPr>
        <w:tab/>
      </w:r>
      <w:r>
        <w:rPr>
          <w:color w:val="400040"/>
          <w:sz w:val="12"/>
          <w:szCs w:val="12"/>
        </w:rPr>
        <w:t>rptP2P</w:t>
      </w:r>
    </w:p>
    <w:p w14:paraId="220D70AC" w14:textId="77777777" w:rsidR="00165724" w:rsidRDefault="00165724" w:rsidP="00165724">
      <w:pPr>
        <w:widowControl w:val="0"/>
        <w:tabs>
          <w:tab w:val="center" w:pos="5274"/>
        </w:tabs>
        <w:autoSpaceDE w:val="0"/>
        <w:autoSpaceDN w:val="0"/>
        <w:adjustRightInd w:val="0"/>
        <w:spacing w:before="56"/>
        <w:rPr>
          <w:b/>
          <w:bCs/>
          <w:color w:val="000000"/>
          <w:sz w:val="34"/>
          <w:szCs w:val="34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color w:val="000000"/>
          <w:sz w:val="28"/>
          <w:szCs w:val="28"/>
        </w:rPr>
        <w:t>GODIŠNJE IZVRŠENJE PRORAČUNA ZA 2023. GODINU</w:t>
      </w:r>
    </w:p>
    <w:p w14:paraId="78A83545" w14:textId="77777777" w:rsidR="00165724" w:rsidRDefault="00165724" w:rsidP="00165724">
      <w:pPr>
        <w:widowControl w:val="0"/>
        <w:tabs>
          <w:tab w:val="center" w:pos="5274"/>
        </w:tabs>
        <w:autoSpaceDE w:val="0"/>
        <w:autoSpaceDN w:val="0"/>
        <w:adjustRightInd w:val="0"/>
        <w:spacing w:before="19"/>
        <w:rPr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color w:val="000000"/>
        </w:rPr>
        <w:t>POSEBNI DIO- RASHODI</w:t>
      </w:r>
    </w:p>
    <w:p w14:paraId="6810A082" w14:textId="77777777" w:rsidR="00165724" w:rsidRPr="00165724" w:rsidRDefault="00165724" w:rsidP="00165724">
      <w:pPr>
        <w:widowControl w:val="0"/>
        <w:tabs>
          <w:tab w:val="center" w:pos="570"/>
          <w:tab w:val="center" w:pos="4059"/>
          <w:tab w:val="center" w:pos="7863"/>
          <w:tab w:val="center" w:pos="9655"/>
        </w:tabs>
        <w:autoSpaceDE w:val="0"/>
        <w:autoSpaceDN w:val="0"/>
        <w:adjustRightInd w:val="0"/>
        <w:spacing w:before="88"/>
        <w:rPr>
          <w:rFonts w:ascii="Tahoma" w:hAnsi="Tahoma" w:cs="Tahoma"/>
          <w:color w:val="000000"/>
          <w:sz w:val="27"/>
          <w:szCs w:val="27"/>
          <w:highlight w:val="lightGray"/>
        </w:rPr>
      </w:pPr>
      <w:r>
        <w:rPr>
          <w:rFonts w:ascii="Arial" w:hAnsi="Arial" w:cs="Arial"/>
        </w:rPr>
        <w:tab/>
      </w:r>
      <w:r w:rsidRPr="00165724">
        <w:rPr>
          <w:rFonts w:ascii="Tahoma" w:hAnsi="Tahoma" w:cs="Tahoma"/>
          <w:color w:val="000000"/>
          <w:sz w:val="20"/>
          <w:szCs w:val="20"/>
          <w:highlight w:val="lightGray"/>
        </w:rPr>
        <w:t>Račun/</w:t>
      </w:r>
      <w:r w:rsidRPr="00165724">
        <w:rPr>
          <w:rFonts w:ascii="Arial" w:hAnsi="Arial" w:cs="Arial"/>
          <w:highlight w:val="lightGray"/>
        </w:rPr>
        <w:tab/>
      </w:r>
      <w:r w:rsidRPr="00165724">
        <w:rPr>
          <w:rFonts w:ascii="Tahoma" w:hAnsi="Tahoma" w:cs="Tahoma"/>
          <w:color w:val="000000"/>
          <w:sz w:val="20"/>
          <w:szCs w:val="20"/>
          <w:highlight w:val="lightGray"/>
        </w:rPr>
        <w:t>Opis</w:t>
      </w:r>
      <w:r w:rsidRPr="00165724">
        <w:rPr>
          <w:rFonts w:ascii="Arial" w:hAnsi="Arial" w:cs="Arial"/>
          <w:highlight w:val="lightGray"/>
        </w:rPr>
        <w:tab/>
      </w:r>
      <w:r w:rsidRPr="00165724">
        <w:rPr>
          <w:rFonts w:ascii="Tahoma" w:hAnsi="Tahoma" w:cs="Tahoma"/>
          <w:color w:val="000000"/>
          <w:sz w:val="20"/>
          <w:szCs w:val="20"/>
          <w:highlight w:val="lightGray"/>
        </w:rPr>
        <w:t xml:space="preserve">Proračun 2023 - 2. </w:t>
      </w:r>
      <w:r w:rsidRPr="00165724">
        <w:rPr>
          <w:rFonts w:ascii="Arial" w:hAnsi="Arial" w:cs="Arial"/>
          <w:highlight w:val="lightGray"/>
        </w:rPr>
        <w:tab/>
      </w:r>
      <w:r w:rsidRPr="00165724">
        <w:rPr>
          <w:rFonts w:ascii="Tahoma" w:hAnsi="Tahoma" w:cs="Tahoma"/>
          <w:color w:val="000000"/>
          <w:sz w:val="20"/>
          <w:szCs w:val="20"/>
          <w:highlight w:val="lightGray"/>
        </w:rPr>
        <w:t>Ostvarenje 2023</w:t>
      </w:r>
    </w:p>
    <w:p w14:paraId="60EA9296" w14:textId="77777777" w:rsidR="00165724" w:rsidRPr="00165724" w:rsidRDefault="00165724" w:rsidP="00165724">
      <w:pPr>
        <w:widowControl w:val="0"/>
        <w:tabs>
          <w:tab w:val="center" w:pos="570"/>
          <w:tab w:val="center" w:pos="7863"/>
        </w:tabs>
        <w:autoSpaceDE w:val="0"/>
        <w:autoSpaceDN w:val="0"/>
        <w:adjustRightInd w:val="0"/>
        <w:rPr>
          <w:rFonts w:ascii="Tahoma" w:hAnsi="Tahoma" w:cs="Tahoma"/>
          <w:color w:val="000000"/>
          <w:highlight w:val="lightGray"/>
        </w:rPr>
      </w:pPr>
      <w:r w:rsidRPr="00165724">
        <w:rPr>
          <w:rFonts w:ascii="Arial" w:hAnsi="Arial" w:cs="Arial"/>
          <w:highlight w:val="lightGray"/>
        </w:rPr>
        <w:tab/>
      </w:r>
      <w:r w:rsidRPr="00165724">
        <w:rPr>
          <w:rFonts w:ascii="Tahoma" w:hAnsi="Tahoma" w:cs="Tahoma"/>
          <w:color w:val="000000"/>
          <w:sz w:val="20"/>
          <w:szCs w:val="20"/>
          <w:highlight w:val="lightGray"/>
        </w:rPr>
        <w:t>Pozicija</w:t>
      </w:r>
      <w:r w:rsidRPr="00165724">
        <w:rPr>
          <w:rFonts w:ascii="Arial" w:hAnsi="Arial" w:cs="Arial"/>
          <w:highlight w:val="lightGray"/>
        </w:rPr>
        <w:tab/>
      </w:r>
      <w:r w:rsidRPr="00165724">
        <w:rPr>
          <w:rFonts w:ascii="Tahoma" w:hAnsi="Tahoma" w:cs="Tahoma"/>
          <w:color w:val="000000"/>
          <w:sz w:val="20"/>
          <w:szCs w:val="20"/>
          <w:highlight w:val="lightGray"/>
        </w:rPr>
        <w:t>Rebalans</w:t>
      </w:r>
    </w:p>
    <w:p w14:paraId="22066BE5" w14:textId="77777777" w:rsidR="00165724" w:rsidRDefault="00165724" w:rsidP="00165724">
      <w:pPr>
        <w:widowControl w:val="0"/>
        <w:tabs>
          <w:tab w:val="center" w:pos="648"/>
          <w:tab w:val="center" w:pos="4059"/>
          <w:tab w:val="center" w:pos="7863"/>
          <w:tab w:val="center" w:pos="9655"/>
        </w:tabs>
        <w:autoSpaceDE w:val="0"/>
        <w:autoSpaceDN w:val="0"/>
        <w:adjustRightInd w:val="0"/>
        <w:spacing w:before="51"/>
        <w:rPr>
          <w:rFonts w:ascii="Tahoma" w:hAnsi="Tahoma" w:cs="Tahoma"/>
          <w:color w:val="000000"/>
          <w:sz w:val="25"/>
          <w:szCs w:val="25"/>
        </w:rPr>
      </w:pPr>
      <w:r w:rsidRPr="00165724">
        <w:rPr>
          <w:rFonts w:ascii="Arial" w:hAnsi="Arial" w:cs="Arial"/>
          <w:highlight w:val="lightGray"/>
        </w:rPr>
        <w:tab/>
      </w:r>
      <w:r w:rsidRPr="00165724">
        <w:rPr>
          <w:rFonts w:ascii="Tahoma" w:hAnsi="Tahoma" w:cs="Tahoma"/>
          <w:color w:val="000000"/>
          <w:sz w:val="18"/>
          <w:szCs w:val="18"/>
          <w:highlight w:val="lightGray"/>
        </w:rPr>
        <w:t>1</w:t>
      </w:r>
      <w:r w:rsidRPr="00165724">
        <w:rPr>
          <w:rFonts w:ascii="Arial" w:hAnsi="Arial" w:cs="Arial"/>
          <w:highlight w:val="lightGray"/>
        </w:rPr>
        <w:tab/>
      </w:r>
      <w:r w:rsidRPr="00165724">
        <w:rPr>
          <w:rFonts w:ascii="Tahoma" w:hAnsi="Tahoma" w:cs="Tahoma"/>
          <w:color w:val="000000"/>
          <w:sz w:val="18"/>
          <w:szCs w:val="18"/>
          <w:highlight w:val="lightGray"/>
        </w:rPr>
        <w:t>2</w:t>
      </w:r>
      <w:r w:rsidRPr="00165724">
        <w:rPr>
          <w:rFonts w:ascii="Arial" w:hAnsi="Arial" w:cs="Arial"/>
          <w:highlight w:val="lightGray"/>
        </w:rPr>
        <w:tab/>
      </w:r>
      <w:r w:rsidRPr="00165724">
        <w:rPr>
          <w:rFonts w:ascii="Tahoma" w:hAnsi="Tahoma" w:cs="Tahoma"/>
          <w:color w:val="000000"/>
          <w:sz w:val="18"/>
          <w:szCs w:val="18"/>
          <w:highlight w:val="lightGray"/>
        </w:rPr>
        <w:t>3</w:t>
      </w:r>
      <w:r w:rsidRPr="00165724">
        <w:rPr>
          <w:rFonts w:ascii="Arial" w:hAnsi="Arial" w:cs="Arial"/>
          <w:highlight w:val="lightGray"/>
        </w:rPr>
        <w:tab/>
      </w:r>
      <w:r w:rsidRPr="00165724">
        <w:rPr>
          <w:rFonts w:ascii="Tahoma" w:hAnsi="Tahoma" w:cs="Tahoma"/>
          <w:color w:val="000000"/>
          <w:sz w:val="18"/>
          <w:szCs w:val="18"/>
          <w:highlight w:val="lightGray"/>
        </w:rPr>
        <w:t>4</w:t>
      </w:r>
    </w:p>
    <w:p w14:paraId="6B65FD24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16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13.070,00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10.057,85</w:t>
      </w:r>
    </w:p>
    <w:p w14:paraId="42AD3CD3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13.070,00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10.057,85</w:t>
      </w:r>
    </w:p>
    <w:p w14:paraId="0B03301D" w14:textId="6421A377" w:rsidR="00165724" w:rsidRDefault="00165724" w:rsidP="00165724">
      <w:pPr>
        <w:widowControl w:val="0"/>
        <w:tabs>
          <w:tab w:val="left" w:pos="90"/>
          <w:tab w:val="left" w:pos="1198"/>
          <w:tab w:val="right" w:pos="8718"/>
          <w:tab w:val="right" w:pos="10522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Poticanje razvoja turizma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3.945,31</w:t>
      </w:r>
    </w:p>
    <w:p w14:paraId="14598AA0" w14:textId="77777777" w:rsidR="00165724" w:rsidRDefault="00165724" w:rsidP="00165724">
      <w:pPr>
        <w:widowControl w:val="0"/>
        <w:tabs>
          <w:tab w:val="right" w:pos="113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1019</w:t>
      </w:r>
    </w:p>
    <w:p w14:paraId="4A27D78B" w14:textId="77777777" w:rsidR="00165724" w:rsidRDefault="00165724" w:rsidP="00165724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6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A101901Akt.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Pisanička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eko-etno staza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500,00</w:t>
      </w:r>
    </w:p>
    <w:p w14:paraId="7584CAE8" w14:textId="77777777" w:rsidR="00165724" w:rsidRDefault="00165724" w:rsidP="00165724">
      <w:pPr>
        <w:widowControl w:val="0"/>
        <w:tabs>
          <w:tab w:val="left" w:pos="90"/>
          <w:tab w:val="center" w:pos="226"/>
          <w:tab w:val="center" w:pos="791"/>
          <w:tab w:val="left" w:pos="1198"/>
        </w:tabs>
        <w:autoSpaceDE w:val="0"/>
        <w:autoSpaceDN w:val="0"/>
        <w:adjustRightInd w:val="0"/>
        <w:spacing w:before="1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6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0860 Rashodi za rekreaciju, kulturu i religiju koji nisu drugdje svrstani  </w:t>
      </w:r>
    </w:p>
    <w:p w14:paraId="02691734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27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500,00</w:t>
      </w:r>
    </w:p>
    <w:p w14:paraId="14ABCF2E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500,00</w:t>
      </w:r>
    </w:p>
    <w:p w14:paraId="1E37CE6A" w14:textId="77777777" w:rsidR="00165724" w:rsidRDefault="00165724" w:rsidP="00165724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A101903Akt.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Turistička zajednica Bilogora-BBŽ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1.500,00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1.500,00</w:t>
      </w:r>
    </w:p>
    <w:p w14:paraId="5DF6738D" w14:textId="77777777" w:rsidR="00165724" w:rsidRDefault="00165724" w:rsidP="00165724">
      <w:pPr>
        <w:widowControl w:val="0"/>
        <w:tabs>
          <w:tab w:val="left" w:pos="90"/>
          <w:tab w:val="center" w:pos="678"/>
          <w:tab w:val="left" w:pos="1198"/>
        </w:tabs>
        <w:autoSpaceDE w:val="0"/>
        <w:autoSpaceDN w:val="0"/>
        <w:adjustRightInd w:val="0"/>
        <w:spacing w:before="1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0860 Rashodi za rekreaciju, kulturu i religiju koji nisu drugdje svrstani  </w:t>
      </w:r>
    </w:p>
    <w:p w14:paraId="52BBC728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27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1.500,00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1.500,00</w:t>
      </w:r>
    </w:p>
    <w:p w14:paraId="08D428B2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1.500,00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1.500,00</w:t>
      </w:r>
    </w:p>
    <w:p w14:paraId="4E29DC00" w14:textId="77777777" w:rsidR="00165724" w:rsidRDefault="00165724" w:rsidP="00165724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A101904Akt.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Biciklističke staze-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gravel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670,93</w:t>
      </w:r>
    </w:p>
    <w:p w14:paraId="36E9D3B4" w14:textId="77777777" w:rsidR="00165724" w:rsidRDefault="00165724" w:rsidP="00165724">
      <w:pPr>
        <w:widowControl w:val="0"/>
        <w:tabs>
          <w:tab w:val="left" w:pos="90"/>
          <w:tab w:val="center" w:pos="226"/>
          <w:tab w:val="center" w:pos="565"/>
          <w:tab w:val="left" w:pos="1198"/>
        </w:tabs>
        <w:autoSpaceDE w:val="0"/>
        <w:autoSpaceDN w:val="0"/>
        <w:adjustRightInd w:val="0"/>
        <w:spacing w:before="1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0860 Rashodi za rekreaciju, kulturu i religiju koji nisu drugdje svrstani  </w:t>
      </w:r>
    </w:p>
    <w:p w14:paraId="436B62DA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27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670,93</w:t>
      </w:r>
    </w:p>
    <w:p w14:paraId="09BC2375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670,93</w:t>
      </w:r>
    </w:p>
    <w:p w14:paraId="11A90650" w14:textId="77777777" w:rsidR="00165724" w:rsidRDefault="00165724" w:rsidP="00165724">
      <w:pPr>
        <w:widowControl w:val="0"/>
        <w:tabs>
          <w:tab w:val="right" w:pos="1140"/>
          <w:tab w:val="left" w:pos="1230"/>
          <w:tab w:val="left" w:pos="1320"/>
          <w:tab w:val="right" w:pos="8718"/>
          <w:tab w:val="right" w:pos="10522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A101905Akt.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Stazama ljekovitog bilja naše Bilogore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1.400,00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1.274,38</w:t>
      </w:r>
    </w:p>
    <w:p w14:paraId="1C63F77E" w14:textId="77777777" w:rsidR="00165724" w:rsidRDefault="00165724" w:rsidP="00165724">
      <w:pPr>
        <w:widowControl w:val="0"/>
        <w:tabs>
          <w:tab w:val="left" w:pos="90"/>
          <w:tab w:val="center" w:pos="226"/>
          <w:tab w:val="center" w:pos="678"/>
          <w:tab w:val="left" w:pos="1198"/>
        </w:tabs>
        <w:autoSpaceDE w:val="0"/>
        <w:autoSpaceDN w:val="0"/>
        <w:adjustRightInd w:val="0"/>
        <w:spacing w:before="1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0860 Rashodi za rekreaciju, kulturu i religiju koji nisu drugdje svrstani  </w:t>
      </w:r>
    </w:p>
    <w:p w14:paraId="421A5ABD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27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1.400,00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1.274,38</w:t>
      </w:r>
    </w:p>
    <w:p w14:paraId="0817E6D2" w14:textId="77777777" w:rsidR="00165724" w:rsidRDefault="00165724" w:rsidP="00165724">
      <w:pPr>
        <w:widowControl w:val="0"/>
        <w:tabs>
          <w:tab w:val="right" w:pos="735"/>
          <w:tab w:val="left" w:pos="1260"/>
          <w:tab w:val="right" w:pos="8718"/>
          <w:tab w:val="right" w:pos="10522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1.400,00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1.274,38</w:t>
      </w:r>
    </w:p>
    <w:p w14:paraId="5A63C677" w14:textId="052D20DA" w:rsidR="008B07D4" w:rsidRPr="008B07D4" w:rsidRDefault="00165724" w:rsidP="00165724">
      <w:pPr>
        <w:widowControl w:val="0"/>
        <w:tabs>
          <w:tab w:val="center" w:pos="5385"/>
        </w:tabs>
        <w:autoSpaceDE w:val="0"/>
        <w:autoSpaceDN w:val="0"/>
        <w:adjustRightInd w:val="0"/>
        <w:spacing w:before="20"/>
        <w:rPr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>UKUPNO</w:t>
      </w:r>
      <w:r>
        <w:rPr>
          <w:rFonts w:ascii="Arial" w:hAnsi="Arial" w:cs="Arial"/>
        </w:rPr>
        <w:tab/>
        <w:t xml:space="preserve">      </w:t>
      </w:r>
      <w:r>
        <w:rPr>
          <w:b/>
          <w:bCs/>
          <w:color w:val="000000"/>
        </w:rPr>
        <w:t>1.413.560,00</w:t>
      </w:r>
      <w:r>
        <w:rPr>
          <w:rFonts w:ascii="Arial" w:hAnsi="Arial" w:cs="Arial"/>
        </w:rPr>
        <w:tab/>
        <w:t xml:space="preserve">            </w:t>
      </w:r>
      <w:r>
        <w:rPr>
          <w:b/>
          <w:bCs/>
          <w:color w:val="000000"/>
        </w:rPr>
        <w:t>1.187.454,07</w:t>
      </w:r>
    </w:p>
    <w:p w14:paraId="61B60A88" w14:textId="53DB6FA1" w:rsidR="0067241D" w:rsidRDefault="00780085" w:rsidP="00651318">
      <w:pPr>
        <w:widowControl w:val="0"/>
        <w:tabs>
          <w:tab w:val="left" w:pos="90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</w:pPr>
      <w:r w:rsidRPr="00780085">
        <w:rPr>
          <w:noProof/>
        </w:rPr>
        <w:lastRenderedPageBreak/>
        <w:drawing>
          <wp:inline distT="0" distB="0" distL="0" distR="0" wp14:anchorId="245659FE" wp14:editId="1FC72B55">
            <wp:extent cx="6706536" cy="7344800"/>
            <wp:effectExtent l="0" t="0" r="0" b="8890"/>
            <wp:docPr id="83234954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34954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06536" cy="734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E70990" w14:textId="77777777" w:rsidR="00CA6815" w:rsidRDefault="00CA6815" w:rsidP="00651318">
      <w:pPr>
        <w:widowControl w:val="0"/>
        <w:tabs>
          <w:tab w:val="left" w:pos="90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</w:pPr>
    </w:p>
    <w:p w14:paraId="1AB07CF8" w14:textId="1B76EBAC" w:rsidR="001A7348" w:rsidRPr="00F3282C" w:rsidRDefault="001A7348" w:rsidP="001A7348">
      <w:pPr>
        <w:rPr>
          <w:b/>
          <w:bCs/>
        </w:rPr>
      </w:pPr>
      <w:r>
        <w:rPr>
          <w:b/>
          <w:bCs/>
        </w:rPr>
        <w:t xml:space="preserve">8. OBRAZLOŽENJE </w:t>
      </w:r>
      <w:r w:rsidRPr="00F3282C">
        <w:rPr>
          <w:b/>
          <w:bCs/>
        </w:rPr>
        <w:t>OBVEZ</w:t>
      </w:r>
      <w:r>
        <w:rPr>
          <w:b/>
          <w:bCs/>
        </w:rPr>
        <w:t>A</w:t>
      </w:r>
    </w:p>
    <w:p w14:paraId="7FB6F99A" w14:textId="77777777" w:rsidR="001A7348" w:rsidRDefault="001A7348" w:rsidP="001A7348"/>
    <w:p w14:paraId="29927C09" w14:textId="3E328CF0" w:rsidR="001A7348" w:rsidRDefault="001A7348" w:rsidP="001A7348">
      <w:r>
        <w:tab/>
        <w:t xml:space="preserve">Obveze na početku razdoblja iznosile su 271.344,00 eura. Povećanje obveza iznosi ukupno </w:t>
      </w:r>
      <w:r w:rsidR="00BA518D">
        <w:t>1.095.869,35</w:t>
      </w:r>
      <w:r>
        <w:t xml:space="preserve"> eura a podmirenje 389.403,04 eura. Stanje obveza na kraju razdoblja iznosi ukupno </w:t>
      </w:r>
      <w:r w:rsidR="00BA518D">
        <w:t>297.414,43</w:t>
      </w:r>
      <w:r>
        <w:t xml:space="preserve"> eura</w:t>
      </w:r>
    </w:p>
    <w:p w14:paraId="73AD3F1B" w14:textId="06A9A09B" w:rsidR="001A7348" w:rsidRDefault="001A7348" w:rsidP="001A7348">
      <w:pPr>
        <w:pStyle w:val="Naslov1"/>
      </w:pPr>
      <w:r>
        <w:lastRenderedPageBreak/>
        <w:t>Dospjele obveze</w:t>
      </w:r>
      <w:r>
        <w:tab/>
      </w:r>
      <w:r>
        <w:tab/>
      </w:r>
      <w:r>
        <w:tab/>
      </w:r>
      <w:r>
        <w:tab/>
        <w:t xml:space="preserve">       </w:t>
      </w:r>
      <w:r w:rsidR="00BA518D">
        <w:t>1.562,67</w:t>
      </w:r>
    </w:p>
    <w:p w14:paraId="585AE6D8" w14:textId="0F69CE8D" w:rsidR="001A7348" w:rsidRPr="00EA2AF1" w:rsidRDefault="001A7348" w:rsidP="001A7348">
      <w:r w:rsidRPr="00EA2AF1">
        <w:t xml:space="preserve">1.Obveze </w:t>
      </w:r>
      <w:r>
        <w:t>za rashode poslovanja</w:t>
      </w:r>
      <w:r w:rsidRPr="00EA2AF1">
        <w:tab/>
      </w:r>
      <w:r w:rsidRPr="00EA2AF1">
        <w:tab/>
        <w:t xml:space="preserve">            </w:t>
      </w:r>
      <w:r>
        <w:t xml:space="preserve">   </w:t>
      </w:r>
      <w:r w:rsidRPr="00EA2AF1">
        <w:t xml:space="preserve">     </w:t>
      </w:r>
      <w:r w:rsidR="00BA518D">
        <w:t>1.562,67</w:t>
      </w:r>
    </w:p>
    <w:p w14:paraId="45F716E3" w14:textId="77777777" w:rsidR="001A7348" w:rsidRDefault="001A7348" w:rsidP="001A7348"/>
    <w:p w14:paraId="3335EC57" w14:textId="468C070B" w:rsidR="001A7348" w:rsidRDefault="001A7348" w:rsidP="001A7348">
      <w:pPr>
        <w:pStyle w:val="Naslov2"/>
      </w:pPr>
      <w:r>
        <w:tab/>
        <w:t>Nedospjele obveze</w:t>
      </w:r>
      <w:r>
        <w:tab/>
      </w:r>
      <w:r>
        <w:tab/>
      </w:r>
      <w:r>
        <w:tab/>
      </w:r>
      <w:r>
        <w:tab/>
        <w:t xml:space="preserve">     </w:t>
      </w:r>
      <w:r w:rsidR="00BA518D">
        <w:t>295.852,16</w:t>
      </w:r>
    </w:p>
    <w:p w14:paraId="36B89255" w14:textId="10EEAD4F" w:rsidR="001A7348" w:rsidRPr="00BA518D" w:rsidRDefault="001A7348" w:rsidP="00BA518D">
      <w:pPr>
        <w:suppressAutoHyphens w:val="0"/>
        <w:rPr>
          <w:color w:val="000000"/>
          <w:lang w:eastAsia="hr-HR"/>
        </w:rPr>
      </w:pPr>
      <w:r w:rsidRPr="00EA2AF1">
        <w:t>1.Obveze za rashode poslovanja</w:t>
      </w:r>
      <w:r w:rsidRPr="00EA2AF1">
        <w:tab/>
      </w:r>
      <w:r w:rsidRPr="00EA2AF1">
        <w:tab/>
      </w:r>
      <w:r w:rsidRPr="00EA2AF1">
        <w:tab/>
      </w:r>
      <w:r>
        <w:t xml:space="preserve">   </w:t>
      </w:r>
      <w:r w:rsidRPr="00EA2AF1">
        <w:t xml:space="preserve"> </w:t>
      </w:r>
      <w:r>
        <w:t xml:space="preserve">   </w:t>
      </w:r>
      <w:r w:rsidR="00BA518D" w:rsidRPr="00BA518D">
        <w:rPr>
          <w:color w:val="000000"/>
          <w:lang w:eastAsia="hr-HR"/>
        </w:rPr>
        <w:t>27.764,20</w:t>
      </w:r>
    </w:p>
    <w:p w14:paraId="61D2A0B7" w14:textId="065399ED" w:rsidR="001A7348" w:rsidRPr="00BA518D" w:rsidRDefault="001A7348" w:rsidP="00BA518D">
      <w:pPr>
        <w:suppressAutoHyphens w:val="0"/>
        <w:rPr>
          <w:color w:val="000000"/>
          <w:lang w:eastAsia="hr-HR"/>
        </w:rPr>
      </w:pPr>
      <w:r w:rsidRPr="00BA518D">
        <w:t xml:space="preserve">2. Obveze za nabavu nefinancijske imovine                    </w:t>
      </w:r>
      <w:r w:rsidR="00BA518D" w:rsidRPr="00BA518D">
        <w:rPr>
          <w:color w:val="000000"/>
          <w:lang w:eastAsia="hr-HR"/>
        </w:rPr>
        <w:t>33.376,29</w:t>
      </w:r>
    </w:p>
    <w:p w14:paraId="686C8483" w14:textId="0E2D9902" w:rsidR="001A7348" w:rsidRPr="00BA518D" w:rsidRDefault="001A7348" w:rsidP="00BA518D">
      <w:pPr>
        <w:suppressAutoHyphens w:val="0"/>
        <w:rPr>
          <w:color w:val="000000"/>
          <w:lang w:eastAsia="hr-HR"/>
        </w:rPr>
      </w:pPr>
      <w:r w:rsidRPr="00BA518D">
        <w:t xml:space="preserve">2. Obveze za kredite i zajmove                                       </w:t>
      </w:r>
      <w:r w:rsidR="00BA518D" w:rsidRPr="00BA518D">
        <w:rPr>
          <w:color w:val="000000"/>
          <w:lang w:eastAsia="hr-HR"/>
        </w:rPr>
        <w:t>234.711,67</w:t>
      </w:r>
    </w:p>
    <w:p w14:paraId="745DB036" w14:textId="6E1C3D74" w:rsidR="00AB6749" w:rsidRDefault="00AB6749" w:rsidP="00651318">
      <w:pPr>
        <w:widowControl w:val="0"/>
        <w:tabs>
          <w:tab w:val="left" w:pos="90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</w:pPr>
    </w:p>
    <w:p w14:paraId="02F9882F" w14:textId="1FDC5CF2" w:rsidR="005622D9" w:rsidRPr="005622D9" w:rsidRDefault="005622D9" w:rsidP="00651318">
      <w:pPr>
        <w:widowControl w:val="0"/>
        <w:tabs>
          <w:tab w:val="left" w:pos="90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rPr>
          <w:b/>
          <w:bCs/>
        </w:rPr>
      </w:pPr>
      <w:r w:rsidRPr="005622D9">
        <w:rPr>
          <w:b/>
          <w:bCs/>
        </w:rPr>
        <w:t>9. OBRAZLOŽENJE POTRAŽIVANJA</w:t>
      </w:r>
    </w:p>
    <w:p w14:paraId="194BDBD2" w14:textId="77777777" w:rsidR="005622D9" w:rsidRDefault="005622D9" w:rsidP="00651318">
      <w:pPr>
        <w:widowControl w:val="0"/>
        <w:tabs>
          <w:tab w:val="left" w:pos="90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</w:pPr>
    </w:p>
    <w:p w14:paraId="04198153" w14:textId="77777777" w:rsidR="005622D9" w:rsidRPr="00BA518D" w:rsidRDefault="005622D9" w:rsidP="005622D9">
      <w:pPr>
        <w:jc w:val="both"/>
      </w:pPr>
      <w:r w:rsidRPr="00BA518D">
        <w:rPr>
          <w:color w:val="FF0000"/>
        </w:rPr>
        <w:t xml:space="preserve">              </w:t>
      </w:r>
      <w:r w:rsidRPr="00BA518D">
        <w:t>Obračunati nenaplaćeni prihodi:</w:t>
      </w:r>
    </w:p>
    <w:p w14:paraId="29527F32" w14:textId="448C3AE0" w:rsidR="005622D9" w:rsidRPr="00BA518D" w:rsidRDefault="005622D9" w:rsidP="00BA518D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BA518D">
        <w:rPr>
          <w:rFonts w:ascii="Times New Roman" w:hAnsi="Times New Roman"/>
          <w:sz w:val="24"/>
          <w:szCs w:val="24"/>
        </w:rPr>
        <w:t xml:space="preserve">prihodi poslovanja u iznosu </w:t>
      </w:r>
      <w:r w:rsidR="00BA518D" w:rsidRPr="00BA518D">
        <w:rPr>
          <w:rFonts w:ascii="Times New Roman" w:hAnsi="Times New Roman"/>
          <w:color w:val="000000"/>
          <w:sz w:val="24"/>
          <w:szCs w:val="24"/>
          <w:lang w:eastAsia="hr-HR"/>
        </w:rPr>
        <w:t>21.342,92</w:t>
      </w:r>
    </w:p>
    <w:p w14:paraId="10F7F6F1" w14:textId="225D2EF7" w:rsidR="005622D9" w:rsidRPr="00BA518D" w:rsidRDefault="005622D9" w:rsidP="005622D9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A518D">
        <w:rPr>
          <w:rFonts w:ascii="Times New Roman" w:hAnsi="Times New Roman"/>
          <w:sz w:val="24"/>
          <w:szCs w:val="24"/>
        </w:rPr>
        <w:t xml:space="preserve">prihode od prodaje nefinancijske imovine u iznosu </w:t>
      </w:r>
      <w:r w:rsidR="00BA518D" w:rsidRPr="00BA518D">
        <w:rPr>
          <w:rFonts w:ascii="Times New Roman" w:hAnsi="Times New Roman"/>
          <w:sz w:val="24"/>
          <w:szCs w:val="24"/>
        </w:rPr>
        <w:t>345,08</w:t>
      </w:r>
      <w:r w:rsidRPr="00BA518D">
        <w:rPr>
          <w:rFonts w:ascii="Times New Roman" w:hAnsi="Times New Roman"/>
          <w:sz w:val="24"/>
          <w:szCs w:val="24"/>
        </w:rPr>
        <w:t xml:space="preserve"> od prodaje državnog zemljišta to su nedospjela potraživanja.</w:t>
      </w:r>
    </w:p>
    <w:p w14:paraId="4CE98AF3" w14:textId="77777777" w:rsidR="005622D9" w:rsidRDefault="005622D9" w:rsidP="00651318">
      <w:pPr>
        <w:widowControl w:val="0"/>
        <w:tabs>
          <w:tab w:val="left" w:pos="90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</w:pPr>
    </w:p>
    <w:p w14:paraId="3308F9B9" w14:textId="77320B0A" w:rsidR="00F1291E" w:rsidRPr="00F1291E" w:rsidRDefault="00CA6815" w:rsidP="0033311F">
      <w:pPr>
        <w:tabs>
          <w:tab w:val="center" w:pos="570"/>
          <w:tab w:val="center" w:pos="3497"/>
          <w:tab w:val="center" w:pos="6750"/>
          <w:tab w:val="center" w:pos="8565"/>
          <w:tab w:val="center" w:pos="10030"/>
        </w:tabs>
        <w:adjustRightInd w:val="0"/>
        <w:spacing w:before="87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</w:p>
    <w:p w14:paraId="7A6105CC" w14:textId="77777777" w:rsidR="00F1291E" w:rsidRPr="00F1291E" w:rsidRDefault="00F1291E" w:rsidP="00F1291E">
      <w:pPr>
        <w:spacing w:line="200" w:lineRule="exact"/>
      </w:pPr>
    </w:p>
    <w:p w14:paraId="772849E8" w14:textId="77777777" w:rsidR="00F1291E" w:rsidRDefault="00F1291E" w:rsidP="00F1291E"/>
    <w:p w14:paraId="006B54B8" w14:textId="658D4E90" w:rsidR="00D526DB" w:rsidRPr="00FB3A94" w:rsidRDefault="00D526DB" w:rsidP="00F1291E">
      <w:pPr>
        <w:widowControl w:val="0"/>
        <w:tabs>
          <w:tab w:val="left" w:pos="90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</w:pPr>
    </w:p>
    <w:sectPr w:rsidR="00D526DB" w:rsidRPr="00FB3A94" w:rsidSect="00EC5152">
      <w:footerReference w:type="default" r:id="rId9"/>
      <w:pgSz w:w="11906" w:h="16838"/>
      <w:pgMar w:top="993" w:right="566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0D5C4" w14:textId="77777777" w:rsidR="005462E0" w:rsidRDefault="005462E0" w:rsidP="00D91DEF">
      <w:r>
        <w:separator/>
      </w:r>
    </w:p>
  </w:endnote>
  <w:endnote w:type="continuationSeparator" w:id="0">
    <w:p w14:paraId="3A6D699D" w14:textId="77777777" w:rsidR="005462E0" w:rsidRDefault="005462E0" w:rsidP="00D9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58997802"/>
      <w:docPartObj>
        <w:docPartGallery w:val="Page Numbers (Bottom of Page)"/>
        <w:docPartUnique/>
      </w:docPartObj>
    </w:sdtPr>
    <w:sdtContent>
      <w:p w14:paraId="710C93CA" w14:textId="1E8E2785" w:rsidR="00D91DEF" w:rsidRDefault="00D91DE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86C262" w14:textId="77777777" w:rsidR="00D91DEF" w:rsidRDefault="00D91DEF">
    <w:pPr>
      <w:pStyle w:val="Podnoje"/>
    </w:pPr>
  </w:p>
  <w:p w14:paraId="09AD75C5" w14:textId="77777777" w:rsidR="00DC68FB" w:rsidRDefault="00DC68FB"/>
  <w:p w14:paraId="76EE2697" w14:textId="77777777" w:rsidR="00E727A3" w:rsidRDefault="00E727A3"/>
  <w:p w14:paraId="4E74DF19" w14:textId="77777777" w:rsidR="007034AC" w:rsidRDefault="007034A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5D46B" w14:textId="77777777" w:rsidR="005462E0" w:rsidRDefault="005462E0" w:rsidP="00D91DEF">
      <w:r>
        <w:separator/>
      </w:r>
    </w:p>
  </w:footnote>
  <w:footnote w:type="continuationSeparator" w:id="0">
    <w:p w14:paraId="3CF1CD46" w14:textId="77777777" w:rsidR="005462E0" w:rsidRDefault="005462E0" w:rsidP="00D91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07E1C"/>
    <w:multiLevelType w:val="hybridMultilevel"/>
    <w:tmpl w:val="231669A4"/>
    <w:lvl w:ilvl="0" w:tplc="4830DD5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11208"/>
    <w:multiLevelType w:val="hybridMultilevel"/>
    <w:tmpl w:val="01E02F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E0561"/>
    <w:multiLevelType w:val="hybridMultilevel"/>
    <w:tmpl w:val="015C9E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3374A"/>
    <w:multiLevelType w:val="hybridMultilevel"/>
    <w:tmpl w:val="9AD2F3C6"/>
    <w:lvl w:ilvl="0" w:tplc="1820D02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B546D4"/>
    <w:multiLevelType w:val="hybridMultilevel"/>
    <w:tmpl w:val="267CD458"/>
    <w:lvl w:ilvl="0" w:tplc="D9D684C0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751448EE"/>
    <w:multiLevelType w:val="hybridMultilevel"/>
    <w:tmpl w:val="231669A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2572342">
    <w:abstractNumId w:val="4"/>
  </w:num>
  <w:num w:numId="2" w16cid:durableId="1159999951">
    <w:abstractNumId w:val="1"/>
  </w:num>
  <w:num w:numId="3" w16cid:durableId="1530411939">
    <w:abstractNumId w:val="0"/>
  </w:num>
  <w:num w:numId="4" w16cid:durableId="147288070">
    <w:abstractNumId w:val="2"/>
  </w:num>
  <w:num w:numId="5" w16cid:durableId="1232152758">
    <w:abstractNumId w:val="3"/>
  </w:num>
  <w:num w:numId="6" w16cid:durableId="783312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5FF"/>
    <w:rsid w:val="000205EB"/>
    <w:rsid w:val="00027B1D"/>
    <w:rsid w:val="00030A99"/>
    <w:rsid w:val="000450C3"/>
    <w:rsid w:val="00045578"/>
    <w:rsid w:val="00057E76"/>
    <w:rsid w:val="00085812"/>
    <w:rsid w:val="00086FBC"/>
    <w:rsid w:val="00091D2D"/>
    <w:rsid w:val="00094714"/>
    <w:rsid w:val="000C1DD0"/>
    <w:rsid w:val="000C23BE"/>
    <w:rsid w:val="000C36AE"/>
    <w:rsid w:val="000D0CBD"/>
    <w:rsid w:val="000D16E9"/>
    <w:rsid w:val="000D55B3"/>
    <w:rsid w:val="000D5F79"/>
    <w:rsid w:val="000E3927"/>
    <w:rsid w:val="000F3646"/>
    <w:rsid w:val="0010180D"/>
    <w:rsid w:val="00102496"/>
    <w:rsid w:val="00104CE2"/>
    <w:rsid w:val="00113B11"/>
    <w:rsid w:val="00122304"/>
    <w:rsid w:val="001276C2"/>
    <w:rsid w:val="0013237D"/>
    <w:rsid w:val="00136AA9"/>
    <w:rsid w:val="001430A3"/>
    <w:rsid w:val="00144EA3"/>
    <w:rsid w:val="00150BF9"/>
    <w:rsid w:val="001541A3"/>
    <w:rsid w:val="00165724"/>
    <w:rsid w:val="001754C4"/>
    <w:rsid w:val="001A1D0E"/>
    <w:rsid w:val="001A1D2A"/>
    <w:rsid w:val="001A7348"/>
    <w:rsid w:val="001B0BA9"/>
    <w:rsid w:val="001B3432"/>
    <w:rsid w:val="001C5025"/>
    <w:rsid w:val="001C5B92"/>
    <w:rsid w:val="001E089A"/>
    <w:rsid w:val="001E1CD5"/>
    <w:rsid w:val="001F7A09"/>
    <w:rsid w:val="00215507"/>
    <w:rsid w:val="00215873"/>
    <w:rsid w:val="002215D8"/>
    <w:rsid w:val="00233DB2"/>
    <w:rsid w:val="00241261"/>
    <w:rsid w:val="002615CE"/>
    <w:rsid w:val="00265771"/>
    <w:rsid w:val="00273C99"/>
    <w:rsid w:val="00273F71"/>
    <w:rsid w:val="00275D5E"/>
    <w:rsid w:val="00281C9B"/>
    <w:rsid w:val="002942DA"/>
    <w:rsid w:val="002B2A06"/>
    <w:rsid w:val="002B5CEF"/>
    <w:rsid w:val="002B6257"/>
    <w:rsid w:val="00300146"/>
    <w:rsid w:val="0030535E"/>
    <w:rsid w:val="00313C1E"/>
    <w:rsid w:val="0031699D"/>
    <w:rsid w:val="00330CB9"/>
    <w:rsid w:val="0033311F"/>
    <w:rsid w:val="003335E2"/>
    <w:rsid w:val="00336B42"/>
    <w:rsid w:val="00341A83"/>
    <w:rsid w:val="003438AE"/>
    <w:rsid w:val="00347CD1"/>
    <w:rsid w:val="00352156"/>
    <w:rsid w:val="00354DBA"/>
    <w:rsid w:val="00362706"/>
    <w:rsid w:val="0036305E"/>
    <w:rsid w:val="003643FE"/>
    <w:rsid w:val="00367E10"/>
    <w:rsid w:val="00373816"/>
    <w:rsid w:val="00390F05"/>
    <w:rsid w:val="003A177E"/>
    <w:rsid w:val="003A3D17"/>
    <w:rsid w:val="003A51FC"/>
    <w:rsid w:val="003B4A02"/>
    <w:rsid w:val="003B5737"/>
    <w:rsid w:val="003E7CC0"/>
    <w:rsid w:val="003F38E7"/>
    <w:rsid w:val="00412B79"/>
    <w:rsid w:val="00413DD8"/>
    <w:rsid w:val="00416C88"/>
    <w:rsid w:val="00424005"/>
    <w:rsid w:val="00443F9F"/>
    <w:rsid w:val="004547EF"/>
    <w:rsid w:val="00462511"/>
    <w:rsid w:val="004860DB"/>
    <w:rsid w:val="00486ECA"/>
    <w:rsid w:val="004916E5"/>
    <w:rsid w:val="004C1DB3"/>
    <w:rsid w:val="004C2DD7"/>
    <w:rsid w:val="004C6FCF"/>
    <w:rsid w:val="004D1C25"/>
    <w:rsid w:val="004E176A"/>
    <w:rsid w:val="004E3030"/>
    <w:rsid w:val="004F60C4"/>
    <w:rsid w:val="0050383B"/>
    <w:rsid w:val="005040F1"/>
    <w:rsid w:val="0050750B"/>
    <w:rsid w:val="00513BD1"/>
    <w:rsid w:val="00520175"/>
    <w:rsid w:val="005323BD"/>
    <w:rsid w:val="00536F79"/>
    <w:rsid w:val="005377F9"/>
    <w:rsid w:val="00540385"/>
    <w:rsid w:val="005462E0"/>
    <w:rsid w:val="00561216"/>
    <w:rsid w:val="00561597"/>
    <w:rsid w:val="005622D9"/>
    <w:rsid w:val="00563A98"/>
    <w:rsid w:val="00566E6C"/>
    <w:rsid w:val="005851D0"/>
    <w:rsid w:val="00590476"/>
    <w:rsid w:val="00591F5A"/>
    <w:rsid w:val="005952D5"/>
    <w:rsid w:val="00595B13"/>
    <w:rsid w:val="005A36F2"/>
    <w:rsid w:val="005A3790"/>
    <w:rsid w:val="005B717A"/>
    <w:rsid w:val="005C0F95"/>
    <w:rsid w:val="005C31A2"/>
    <w:rsid w:val="005C7B67"/>
    <w:rsid w:val="005F6846"/>
    <w:rsid w:val="005F687B"/>
    <w:rsid w:val="00605803"/>
    <w:rsid w:val="00621A89"/>
    <w:rsid w:val="00640ABD"/>
    <w:rsid w:val="0064578F"/>
    <w:rsid w:val="00647306"/>
    <w:rsid w:val="006505FF"/>
    <w:rsid w:val="00651318"/>
    <w:rsid w:val="006524D3"/>
    <w:rsid w:val="00661E6D"/>
    <w:rsid w:val="00665D42"/>
    <w:rsid w:val="00667A62"/>
    <w:rsid w:val="0067241D"/>
    <w:rsid w:val="006A6CBA"/>
    <w:rsid w:val="006A74AB"/>
    <w:rsid w:val="006B400E"/>
    <w:rsid w:val="006B4C82"/>
    <w:rsid w:val="006C7A10"/>
    <w:rsid w:val="006D0ACA"/>
    <w:rsid w:val="006D513B"/>
    <w:rsid w:val="006D640F"/>
    <w:rsid w:val="006D6DFB"/>
    <w:rsid w:val="006E1F13"/>
    <w:rsid w:val="006E2846"/>
    <w:rsid w:val="006E3C39"/>
    <w:rsid w:val="006F4CC4"/>
    <w:rsid w:val="006F78DB"/>
    <w:rsid w:val="007034AC"/>
    <w:rsid w:val="007051F2"/>
    <w:rsid w:val="00711935"/>
    <w:rsid w:val="00720F95"/>
    <w:rsid w:val="00725B44"/>
    <w:rsid w:val="00736D5F"/>
    <w:rsid w:val="00752748"/>
    <w:rsid w:val="0075302F"/>
    <w:rsid w:val="00754507"/>
    <w:rsid w:val="0076366E"/>
    <w:rsid w:val="00771F92"/>
    <w:rsid w:val="00780085"/>
    <w:rsid w:val="00785C4D"/>
    <w:rsid w:val="00791A49"/>
    <w:rsid w:val="00791D3E"/>
    <w:rsid w:val="007957FE"/>
    <w:rsid w:val="007A059A"/>
    <w:rsid w:val="007B32C7"/>
    <w:rsid w:val="007B7559"/>
    <w:rsid w:val="007C4222"/>
    <w:rsid w:val="007C765E"/>
    <w:rsid w:val="007D2A1E"/>
    <w:rsid w:val="007D6343"/>
    <w:rsid w:val="007E3BE3"/>
    <w:rsid w:val="008009FE"/>
    <w:rsid w:val="00800A2F"/>
    <w:rsid w:val="0080219F"/>
    <w:rsid w:val="008113AA"/>
    <w:rsid w:val="00820925"/>
    <w:rsid w:val="00821252"/>
    <w:rsid w:val="0082608E"/>
    <w:rsid w:val="00826CCD"/>
    <w:rsid w:val="00846EFF"/>
    <w:rsid w:val="0085479A"/>
    <w:rsid w:val="008565B3"/>
    <w:rsid w:val="008A2D70"/>
    <w:rsid w:val="008B07D4"/>
    <w:rsid w:val="008B0E42"/>
    <w:rsid w:val="008B4D4E"/>
    <w:rsid w:val="008B5720"/>
    <w:rsid w:val="008B5923"/>
    <w:rsid w:val="008B7225"/>
    <w:rsid w:val="008B7A63"/>
    <w:rsid w:val="008C311C"/>
    <w:rsid w:val="008C7E75"/>
    <w:rsid w:val="008D1593"/>
    <w:rsid w:val="008D505D"/>
    <w:rsid w:val="008E2C27"/>
    <w:rsid w:val="008E6B34"/>
    <w:rsid w:val="009007B3"/>
    <w:rsid w:val="00901432"/>
    <w:rsid w:val="00904DC1"/>
    <w:rsid w:val="00907951"/>
    <w:rsid w:val="0091034D"/>
    <w:rsid w:val="00916FF2"/>
    <w:rsid w:val="00917B9E"/>
    <w:rsid w:val="0094137E"/>
    <w:rsid w:val="00946ADB"/>
    <w:rsid w:val="00946B44"/>
    <w:rsid w:val="00955D5B"/>
    <w:rsid w:val="00957069"/>
    <w:rsid w:val="00973433"/>
    <w:rsid w:val="00980254"/>
    <w:rsid w:val="00983CED"/>
    <w:rsid w:val="009852C4"/>
    <w:rsid w:val="009A2260"/>
    <w:rsid w:val="009C0578"/>
    <w:rsid w:val="009D531D"/>
    <w:rsid w:val="009E26D6"/>
    <w:rsid w:val="009E4EBB"/>
    <w:rsid w:val="009F2917"/>
    <w:rsid w:val="00A24CD9"/>
    <w:rsid w:val="00A336B4"/>
    <w:rsid w:val="00A34F2A"/>
    <w:rsid w:val="00A42027"/>
    <w:rsid w:val="00A4798A"/>
    <w:rsid w:val="00A52568"/>
    <w:rsid w:val="00A55103"/>
    <w:rsid w:val="00A60566"/>
    <w:rsid w:val="00A63F15"/>
    <w:rsid w:val="00A665D0"/>
    <w:rsid w:val="00A709D5"/>
    <w:rsid w:val="00A72C56"/>
    <w:rsid w:val="00A8207C"/>
    <w:rsid w:val="00A85623"/>
    <w:rsid w:val="00A87DE2"/>
    <w:rsid w:val="00A90BD2"/>
    <w:rsid w:val="00AA076A"/>
    <w:rsid w:val="00AA5404"/>
    <w:rsid w:val="00AA6B4E"/>
    <w:rsid w:val="00AB6749"/>
    <w:rsid w:val="00AD1153"/>
    <w:rsid w:val="00AD630E"/>
    <w:rsid w:val="00AD64AC"/>
    <w:rsid w:val="00AE7198"/>
    <w:rsid w:val="00AE7234"/>
    <w:rsid w:val="00AF0089"/>
    <w:rsid w:val="00AF0AF7"/>
    <w:rsid w:val="00AF56F4"/>
    <w:rsid w:val="00AF58B2"/>
    <w:rsid w:val="00B1648B"/>
    <w:rsid w:val="00B338DD"/>
    <w:rsid w:val="00B44FAD"/>
    <w:rsid w:val="00B46523"/>
    <w:rsid w:val="00B468B5"/>
    <w:rsid w:val="00B5217F"/>
    <w:rsid w:val="00B67052"/>
    <w:rsid w:val="00B86988"/>
    <w:rsid w:val="00B93DF6"/>
    <w:rsid w:val="00B96266"/>
    <w:rsid w:val="00BA518D"/>
    <w:rsid w:val="00BB4509"/>
    <w:rsid w:val="00BB716C"/>
    <w:rsid w:val="00BC1D80"/>
    <w:rsid w:val="00BE7EA5"/>
    <w:rsid w:val="00C024A5"/>
    <w:rsid w:val="00C15E3C"/>
    <w:rsid w:val="00C1652B"/>
    <w:rsid w:val="00C26F08"/>
    <w:rsid w:val="00C318A5"/>
    <w:rsid w:val="00C40187"/>
    <w:rsid w:val="00C435BF"/>
    <w:rsid w:val="00C56399"/>
    <w:rsid w:val="00C605B2"/>
    <w:rsid w:val="00C645D4"/>
    <w:rsid w:val="00C66777"/>
    <w:rsid w:val="00C85A9D"/>
    <w:rsid w:val="00C97DF5"/>
    <w:rsid w:val="00CA0451"/>
    <w:rsid w:val="00CA0B68"/>
    <w:rsid w:val="00CA25A1"/>
    <w:rsid w:val="00CA6815"/>
    <w:rsid w:val="00CD35C9"/>
    <w:rsid w:val="00CE0E42"/>
    <w:rsid w:val="00CE18F0"/>
    <w:rsid w:val="00CF2393"/>
    <w:rsid w:val="00CF541D"/>
    <w:rsid w:val="00CF665E"/>
    <w:rsid w:val="00D03197"/>
    <w:rsid w:val="00D20973"/>
    <w:rsid w:val="00D231BF"/>
    <w:rsid w:val="00D3069A"/>
    <w:rsid w:val="00D43398"/>
    <w:rsid w:val="00D526DB"/>
    <w:rsid w:val="00D53635"/>
    <w:rsid w:val="00D60A13"/>
    <w:rsid w:val="00D66F56"/>
    <w:rsid w:val="00D74D49"/>
    <w:rsid w:val="00D91DEF"/>
    <w:rsid w:val="00DB4E66"/>
    <w:rsid w:val="00DB72ED"/>
    <w:rsid w:val="00DC35D1"/>
    <w:rsid w:val="00DC4B34"/>
    <w:rsid w:val="00DC68FB"/>
    <w:rsid w:val="00DE34FE"/>
    <w:rsid w:val="00DE5022"/>
    <w:rsid w:val="00DF602D"/>
    <w:rsid w:val="00E03B46"/>
    <w:rsid w:val="00E12743"/>
    <w:rsid w:val="00E339FC"/>
    <w:rsid w:val="00E33ECF"/>
    <w:rsid w:val="00E449A8"/>
    <w:rsid w:val="00E53484"/>
    <w:rsid w:val="00E61937"/>
    <w:rsid w:val="00E65077"/>
    <w:rsid w:val="00E727A3"/>
    <w:rsid w:val="00E72ED0"/>
    <w:rsid w:val="00E76745"/>
    <w:rsid w:val="00E76E58"/>
    <w:rsid w:val="00E8613E"/>
    <w:rsid w:val="00E8792C"/>
    <w:rsid w:val="00E905C7"/>
    <w:rsid w:val="00E90B3C"/>
    <w:rsid w:val="00E96B37"/>
    <w:rsid w:val="00E97E52"/>
    <w:rsid w:val="00EA251E"/>
    <w:rsid w:val="00EA65AF"/>
    <w:rsid w:val="00EB4069"/>
    <w:rsid w:val="00EB68C4"/>
    <w:rsid w:val="00EC5152"/>
    <w:rsid w:val="00ED0C78"/>
    <w:rsid w:val="00EE7F51"/>
    <w:rsid w:val="00EF375B"/>
    <w:rsid w:val="00F02D97"/>
    <w:rsid w:val="00F1291E"/>
    <w:rsid w:val="00F13B03"/>
    <w:rsid w:val="00F14F97"/>
    <w:rsid w:val="00F178F1"/>
    <w:rsid w:val="00F20878"/>
    <w:rsid w:val="00F26135"/>
    <w:rsid w:val="00F313D3"/>
    <w:rsid w:val="00F31B17"/>
    <w:rsid w:val="00F33439"/>
    <w:rsid w:val="00F347B0"/>
    <w:rsid w:val="00F562B6"/>
    <w:rsid w:val="00F63673"/>
    <w:rsid w:val="00F65FB0"/>
    <w:rsid w:val="00FA2352"/>
    <w:rsid w:val="00FB2651"/>
    <w:rsid w:val="00FB3A94"/>
    <w:rsid w:val="00FB7933"/>
    <w:rsid w:val="00FC45ED"/>
    <w:rsid w:val="00FC7675"/>
    <w:rsid w:val="00FE2278"/>
    <w:rsid w:val="00FE2A8A"/>
    <w:rsid w:val="00FE5E4E"/>
    <w:rsid w:val="00FF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363B7"/>
  <w15:chartTrackingRefBased/>
  <w15:docId w15:val="{52B556E2-B3D5-4353-A07E-8F6724C6F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5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slov1">
    <w:name w:val="heading 1"/>
    <w:basedOn w:val="Normal"/>
    <w:next w:val="Normal"/>
    <w:link w:val="Naslov1Char"/>
    <w:qFormat/>
    <w:rsid w:val="001A7348"/>
    <w:pPr>
      <w:keepNext/>
      <w:suppressAutoHyphens w:val="0"/>
      <w:ind w:firstLine="720"/>
      <w:outlineLvl w:val="0"/>
    </w:pPr>
    <w:rPr>
      <w:b/>
      <w:bCs/>
      <w:lang w:eastAsia="en-US"/>
    </w:rPr>
  </w:style>
  <w:style w:type="paragraph" w:styleId="Naslov2">
    <w:name w:val="heading 2"/>
    <w:basedOn w:val="Normal"/>
    <w:next w:val="Normal"/>
    <w:link w:val="Naslov2Char"/>
    <w:qFormat/>
    <w:rsid w:val="001A7348"/>
    <w:pPr>
      <w:keepNext/>
      <w:suppressAutoHyphens w:val="0"/>
      <w:outlineLvl w:val="1"/>
    </w:pPr>
    <w:rPr>
      <w:b/>
      <w:bCs/>
      <w:lang w:eastAsia="en-US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8008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800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8008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bsatz-Standardschriftart">
    <w:name w:val="Absatz-Standardschriftart"/>
    <w:rsid w:val="006505FF"/>
  </w:style>
  <w:style w:type="character" w:customStyle="1" w:styleId="WW-Absatz-Standardschriftart">
    <w:name w:val="WW-Absatz-Standardschriftart"/>
    <w:rsid w:val="006505FF"/>
  </w:style>
  <w:style w:type="character" w:customStyle="1" w:styleId="WW-Absatz-Standardschriftart1">
    <w:name w:val="WW-Absatz-Standardschriftart1"/>
    <w:rsid w:val="006505FF"/>
  </w:style>
  <w:style w:type="character" w:customStyle="1" w:styleId="Zadanifontodlomka1">
    <w:name w:val="Zadani font odlomka1"/>
    <w:rsid w:val="006505FF"/>
  </w:style>
  <w:style w:type="paragraph" w:customStyle="1" w:styleId="Naslov10">
    <w:name w:val="Naslov1"/>
    <w:basedOn w:val="Normal"/>
    <w:next w:val="Tijeloteksta"/>
    <w:rsid w:val="006505F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ijeloteksta">
    <w:name w:val="Body Text"/>
    <w:basedOn w:val="Normal"/>
    <w:link w:val="TijelotekstaChar"/>
    <w:rsid w:val="006505FF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6505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is">
    <w:name w:val="List"/>
    <w:basedOn w:val="Tijeloteksta"/>
    <w:rsid w:val="006505FF"/>
    <w:rPr>
      <w:rFonts w:cs="Mangal"/>
    </w:rPr>
  </w:style>
  <w:style w:type="paragraph" w:customStyle="1" w:styleId="Opis">
    <w:name w:val="Opis"/>
    <w:basedOn w:val="Normal"/>
    <w:rsid w:val="006505FF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rsid w:val="006505FF"/>
    <w:pPr>
      <w:suppressLineNumbers/>
    </w:pPr>
    <w:rPr>
      <w:rFonts w:cs="Mangal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505F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05FF"/>
    <w:rPr>
      <w:rFonts w:ascii="Segoe UI" w:eastAsia="Times New Roman" w:hAnsi="Segoe UI" w:cs="Segoe UI"/>
      <w:sz w:val="18"/>
      <w:szCs w:val="18"/>
      <w:lang w:eastAsia="ar-SA"/>
    </w:rPr>
  </w:style>
  <w:style w:type="paragraph" w:styleId="Podnoje">
    <w:name w:val="footer"/>
    <w:basedOn w:val="Normal"/>
    <w:link w:val="PodnojeChar"/>
    <w:uiPriority w:val="99"/>
    <w:unhideWhenUsed/>
    <w:rsid w:val="006505FF"/>
    <w:pPr>
      <w:suppressAutoHyphens w:val="0"/>
    </w:pPr>
    <w:rPr>
      <w:rFonts w:ascii="Arial" w:eastAsia="Calibri" w:hAnsi="Arial" w:cs="Arial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6505FF"/>
    <w:rPr>
      <w:rFonts w:ascii="Arial" w:eastAsia="Calibri" w:hAnsi="Arial" w:cs="Arial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6505F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505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andardWeb">
    <w:name w:val="Normal (Web)"/>
    <w:basedOn w:val="Normal"/>
    <w:uiPriority w:val="99"/>
    <w:semiHidden/>
    <w:unhideWhenUsed/>
    <w:rsid w:val="006505FF"/>
    <w:pPr>
      <w:suppressAutoHyphens w:val="0"/>
    </w:pPr>
    <w:rPr>
      <w:rFonts w:ascii="Calibri" w:eastAsia="Calibri" w:hAnsi="Calibri" w:cs="Calibri"/>
      <w:sz w:val="22"/>
      <w:szCs w:val="22"/>
      <w:lang w:eastAsia="hr-HR"/>
    </w:rPr>
  </w:style>
  <w:style w:type="paragraph" w:styleId="Odlomakpopisa">
    <w:name w:val="List Paragraph"/>
    <w:basedOn w:val="Normal"/>
    <w:uiPriority w:val="34"/>
    <w:qFormat/>
    <w:rsid w:val="006505FF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Reetkatablice">
    <w:name w:val="Table Grid"/>
    <w:basedOn w:val="Obinatablica"/>
    <w:uiPriority w:val="39"/>
    <w:rsid w:val="006505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040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040F1"/>
    <w:pPr>
      <w:widowControl w:val="0"/>
      <w:suppressAutoHyphens w:val="0"/>
      <w:autoSpaceDE w:val="0"/>
      <w:autoSpaceDN w:val="0"/>
    </w:pPr>
    <w:rPr>
      <w:rFonts w:ascii="Tahoma" w:eastAsia="Tahoma" w:hAnsi="Tahoma" w:cs="Tahoma"/>
      <w:sz w:val="22"/>
      <w:szCs w:val="22"/>
      <w:lang w:eastAsia="en-US"/>
    </w:rPr>
  </w:style>
  <w:style w:type="character" w:customStyle="1" w:styleId="Naslov1Char">
    <w:name w:val="Naslov 1 Char"/>
    <w:basedOn w:val="Zadanifontodlomka"/>
    <w:link w:val="Naslov1"/>
    <w:rsid w:val="001A734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slov2Char">
    <w:name w:val="Naslov 2 Char"/>
    <w:basedOn w:val="Zadanifontodlomka"/>
    <w:link w:val="Naslov2"/>
    <w:rsid w:val="001A734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8008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8008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ar-SA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80085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6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3B356-94CA-433B-8D77-7CAE18F4D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6204</Words>
  <Characters>35363</Characters>
  <Application>Microsoft Office Word</Application>
  <DocSecurity>0</DocSecurity>
  <Lines>294</Lines>
  <Paragraphs>82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Općina Pisanica</cp:lastModifiedBy>
  <cp:revision>3</cp:revision>
  <cp:lastPrinted>2023-09-21T05:41:00Z</cp:lastPrinted>
  <dcterms:created xsi:type="dcterms:W3CDTF">2024-05-20T07:19:00Z</dcterms:created>
  <dcterms:modified xsi:type="dcterms:W3CDTF">2024-05-31T07:01:00Z</dcterms:modified>
</cp:coreProperties>
</file>